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BC701" w14:textId="741B6001" w:rsidR="00E65D98" w:rsidRDefault="00E65D98" w:rsidP="001E38FF">
      <w:pPr>
        <w:shd w:val="clear" w:color="auto" w:fill="FFFFFF"/>
        <w:spacing w:after="75" w:line="360" w:lineRule="atLeast"/>
        <w:jc w:val="both"/>
        <w:outlineLvl w:val="0"/>
        <w:rPr>
          <w:rFonts w:ascii="Arial" w:eastAsia="Times New Roman" w:hAnsi="Arial" w:cs="Arial"/>
          <w:color w:val="4A5E81"/>
          <w:kern w:val="36"/>
          <w:sz w:val="28"/>
          <w:szCs w:val="28"/>
          <w:lang w:eastAsia="fr-FR"/>
        </w:rPr>
      </w:pPr>
      <w:r>
        <w:t>Article 5 de l'arrêté du 7 septembre 2009 modifié "4° Le dimensionnement de l'installation exprimé en nombre d'équivalents-habitants est égal au nombre de pièces principales au sens de l'article R. 111-1-1 du code de la construction et de l'habitation, à l'exception des cas suivants, pour lesquels une étude particulière doit être réalisée pour justifier les bases de dimensionnement : -les établissements recevant du public, pour lesquels le dimensionnement est réalisé sur la base de la capacité d'accueil ; -les maisons d'habitation individuelles pour lesquelles le nombre de pièces principales est disproportionné par rapport au nombre d'occupants."</w:t>
      </w:r>
    </w:p>
    <w:p w14:paraId="484F465A" w14:textId="7AECC0C4" w:rsidR="00E65D98" w:rsidRDefault="00A4055B" w:rsidP="001E38FF">
      <w:pPr>
        <w:shd w:val="clear" w:color="auto" w:fill="FFFFFF"/>
        <w:spacing w:after="75" w:line="360" w:lineRule="atLeast"/>
        <w:jc w:val="both"/>
        <w:outlineLvl w:val="0"/>
        <w:rPr>
          <w:rFonts w:ascii="Arial" w:eastAsia="Times New Roman" w:hAnsi="Arial" w:cs="Arial"/>
          <w:color w:val="4A5E81"/>
          <w:kern w:val="36"/>
          <w:sz w:val="28"/>
          <w:szCs w:val="28"/>
          <w:lang w:eastAsia="fr-FR"/>
        </w:rPr>
      </w:pPr>
      <w:r>
        <w:t>Bonjour,</w:t>
      </w:r>
      <w:r>
        <w:br/>
        <w:t>Il est utile de prendre le volume d'eaux consommé si ce dernier est supérieur à celui qu'on obtiendrai</w:t>
      </w:r>
      <w:r w:rsidR="00ED6119">
        <w:t>t</w:t>
      </w:r>
      <w:r>
        <w:t xml:space="preserve"> en ramenant au nombre d'EH. Un assainissement étant prévu pour une durée de vie en service de 50 ans, avec tout ce quel cela implique comme précisé dans les échanges (changement de </w:t>
      </w:r>
      <w:proofErr w:type="gramStart"/>
      <w:r>
        <w:t>destination,...</w:t>
      </w:r>
      <w:proofErr w:type="gramEnd"/>
      <w:r>
        <w:t>). En conclusion, dans le cas présent, je vous rejoints il faut mieux partir sur 1 PP = 1 EH. Pour info en plus de la circulaire, la norme NF P 16-006 (dite conception) donne également des coefficients de dimensionnement.</w:t>
      </w:r>
    </w:p>
    <w:p w14:paraId="6584B4DE" w14:textId="77777777" w:rsidR="00E65D98" w:rsidRDefault="00E65D98" w:rsidP="001E38FF">
      <w:pPr>
        <w:shd w:val="clear" w:color="auto" w:fill="FFFFFF"/>
        <w:spacing w:after="75" w:line="360" w:lineRule="atLeast"/>
        <w:jc w:val="both"/>
        <w:outlineLvl w:val="0"/>
        <w:rPr>
          <w:rFonts w:ascii="Arial" w:eastAsia="Times New Roman" w:hAnsi="Arial" w:cs="Arial"/>
          <w:color w:val="4A5E81"/>
          <w:kern w:val="36"/>
          <w:sz w:val="28"/>
          <w:szCs w:val="28"/>
          <w:lang w:eastAsia="fr-FR"/>
        </w:rPr>
      </w:pPr>
    </w:p>
    <w:p w14:paraId="0252944D" w14:textId="244AD2C6" w:rsidR="001E38FF" w:rsidRPr="001E38FF" w:rsidRDefault="001E38FF" w:rsidP="001E38FF">
      <w:pPr>
        <w:shd w:val="clear" w:color="auto" w:fill="FFFFFF"/>
        <w:spacing w:after="75" w:line="360" w:lineRule="atLeast"/>
        <w:jc w:val="both"/>
        <w:outlineLvl w:val="0"/>
        <w:rPr>
          <w:rFonts w:ascii="Arial" w:eastAsia="Times New Roman" w:hAnsi="Arial" w:cs="Arial"/>
          <w:color w:val="4A5E81"/>
          <w:kern w:val="36"/>
          <w:sz w:val="28"/>
          <w:szCs w:val="28"/>
          <w:lang w:eastAsia="fr-FR"/>
        </w:rPr>
      </w:pPr>
      <w:r w:rsidRPr="001E38FF">
        <w:rPr>
          <w:rFonts w:ascii="Arial" w:eastAsia="Times New Roman" w:hAnsi="Arial" w:cs="Arial"/>
          <w:color w:val="4A5E81"/>
          <w:kern w:val="36"/>
          <w:sz w:val="28"/>
          <w:szCs w:val="28"/>
          <w:lang w:eastAsia="fr-FR"/>
        </w:rPr>
        <w:t>Arrêté du 21 juillet 2015 relatif aux systèmes d'assainissement collectif et aux installations d'assainissement non collectif, à l'exception des installations d'assainissement non collectif recevant une charge brute de pollution organique inférieure ou égale à 1,2 kg/j de DBO5</w:t>
      </w:r>
    </w:p>
    <w:p w14:paraId="441EEB98" w14:textId="3DAB1B26" w:rsidR="006954F9" w:rsidRDefault="001E38FF">
      <w:r>
        <w:rPr>
          <w:rFonts w:ascii="Arial" w:hAnsi="Arial" w:cs="Arial"/>
          <w:b/>
          <w:bCs/>
          <w:color w:val="4A5E81"/>
          <w:sz w:val="27"/>
          <w:szCs w:val="27"/>
          <w:shd w:val="clear" w:color="auto" w:fill="F5F5F5"/>
        </w:rPr>
        <w:t>Version en vigueur au 14 octobre 2020</w:t>
      </w:r>
    </w:p>
    <w:p w14:paraId="470B0175" w14:textId="3409E667" w:rsidR="001E38FF" w:rsidRDefault="001E38FF" w:rsidP="001E38FF">
      <w:pPr>
        <w:shd w:val="clear" w:color="auto" w:fill="FFFFFF"/>
        <w:spacing w:after="0" w:line="360" w:lineRule="atLeast"/>
        <w:ind w:left="720"/>
        <w:outlineLvl w:val="2"/>
        <w:rPr>
          <w:rFonts w:ascii="Arial" w:eastAsia="Times New Roman" w:hAnsi="Arial" w:cs="Arial"/>
          <w:b/>
          <w:bCs/>
          <w:color w:val="3C3C3C"/>
          <w:sz w:val="24"/>
          <w:szCs w:val="24"/>
          <w:lang w:eastAsia="fr-FR"/>
        </w:rPr>
      </w:pPr>
      <w:r w:rsidRPr="001E38FF">
        <w:rPr>
          <w:rFonts w:ascii="Arial" w:eastAsia="Times New Roman" w:hAnsi="Arial" w:cs="Arial"/>
          <w:b/>
          <w:bCs/>
          <w:color w:val="3C3C3C"/>
          <w:sz w:val="24"/>
          <w:szCs w:val="24"/>
          <w:lang w:eastAsia="fr-FR"/>
        </w:rPr>
        <w:t>Chapitre Ier : Règles d'implantation et de conception du système d'assainissement (Articles 4 à 10)</w:t>
      </w:r>
    </w:p>
    <w:p w14:paraId="7AD8C5CC" w14:textId="77777777" w:rsidR="00663CB1" w:rsidRPr="001E38FF" w:rsidRDefault="00663CB1" w:rsidP="001E38FF">
      <w:pPr>
        <w:shd w:val="clear" w:color="auto" w:fill="FFFFFF"/>
        <w:spacing w:after="0" w:line="360" w:lineRule="atLeast"/>
        <w:ind w:left="720"/>
        <w:outlineLvl w:val="2"/>
        <w:rPr>
          <w:rFonts w:ascii="Arial" w:eastAsia="Times New Roman" w:hAnsi="Arial" w:cs="Arial"/>
          <w:b/>
          <w:bCs/>
          <w:color w:val="3C3C3C"/>
          <w:sz w:val="24"/>
          <w:szCs w:val="24"/>
          <w:lang w:eastAsia="fr-FR"/>
        </w:rPr>
      </w:pPr>
    </w:p>
    <w:p w14:paraId="1BAC2031" w14:textId="060B352F" w:rsidR="001E38FF" w:rsidRPr="001E38FF" w:rsidRDefault="00ED6119" w:rsidP="007F26D6">
      <w:pPr>
        <w:numPr>
          <w:ilvl w:val="1"/>
          <w:numId w:val="1"/>
        </w:numPr>
        <w:shd w:val="clear" w:color="auto" w:fill="FFFFFF"/>
        <w:tabs>
          <w:tab w:val="clear" w:pos="1440"/>
          <w:tab w:val="num" w:pos="1134"/>
        </w:tabs>
        <w:spacing w:after="240" w:line="240" w:lineRule="auto"/>
        <w:ind w:left="0" w:firstLine="0"/>
        <w:rPr>
          <w:rFonts w:ascii="Arial" w:eastAsia="Times New Roman" w:hAnsi="Arial" w:cs="Arial"/>
          <w:b/>
          <w:bCs/>
          <w:color w:val="4A5E81"/>
          <w:sz w:val="21"/>
          <w:szCs w:val="21"/>
          <w:lang w:eastAsia="fr-FR"/>
        </w:rPr>
      </w:pPr>
      <w:hyperlink r:id="rId5" w:history="1">
        <w:r w:rsidR="001E38FF" w:rsidRPr="001E38FF">
          <w:rPr>
            <w:rFonts w:ascii="Arial" w:eastAsia="Times New Roman" w:hAnsi="Arial" w:cs="Arial"/>
            <w:b/>
            <w:bCs/>
            <w:color w:val="4A5E81"/>
            <w:sz w:val="21"/>
            <w:szCs w:val="21"/>
            <w:u w:val="single"/>
            <w:lang w:eastAsia="fr-FR"/>
          </w:rPr>
          <w:t>Article 4</w:t>
        </w:r>
      </w:hyperlink>
      <w:r w:rsidR="00663CB1">
        <w:rPr>
          <w:rFonts w:ascii="Arial" w:eastAsia="Times New Roman" w:hAnsi="Arial" w:cs="Arial"/>
          <w:b/>
          <w:bCs/>
          <w:color w:val="4A5E81"/>
          <w:sz w:val="21"/>
          <w:szCs w:val="21"/>
          <w:lang w:eastAsia="fr-FR"/>
        </w:rPr>
        <w:t xml:space="preserve">  </w:t>
      </w:r>
      <w:hyperlink r:id="rId6" w:history="1">
        <w:r w:rsidR="001E38FF" w:rsidRPr="001E38FF">
          <w:rPr>
            <w:rFonts w:ascii="Arial" w:eastAsia="Times New Roman" w:hAnsi="Arial" w:cs="Arial"/>
            <w:b/>
            <w:bCs/>
            <w:color w:val="4A5E81"/>
            <w:sz w:val="21"/>
            <w:szCs w:val="21"/>
            <w:u w:val="single"/>
            <w:lang w:eastAsia="fr-FR"/>
          </w:rPr>
          <w:t>Modifié par Arrêté du 31 juillet 2020 - art. 3</w:t>
        </w:r>
        <w:r w:rsidR="001E38FF" w:rsidRPr="001E38FF">
          <w:rPr>
            <w:rFonts w:ascii="Arial" w:eastAsia="Times New Roman" w:hAnsi="Arial" w:cs="Arial"/>
            <w:b/>
            <w:bCs/>
            <w:color w:val="4A5E81"/>
            <w:sz w:val="21"/>
            <w:szCs w:val="21"/>
            <w:u w:val="single"/>
            <w:lang w:eastAsia="fr-FR"/>
          </w:rPr>
          <w:br/>
        </w:r>
      </w:hyperlink>
    </w:p>
    <w:p w14:paraId="355BA642" w14:textId="77A40C81"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Règles générales relatives aux systèmes d'assainissement.</w:t>
      </w:r>
    </w:p>
    <w:p w14:paraId="1805FD22" w14:textId="6B809C9C"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systèmes d'assainissement sont conçus, réalisés, réhabilités comme des ensembles techniques cohérents.</w:t>
      </w:r>
    </w:p>
    <w:p w14:paraId="38CCBBF2" w14:textId="733CB699"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E65D98">
        <w:rPr>
          <w:rFonts w:ascii="Arial" w:eastAsia="Times New Roman" w:hAnsi="Arial" w:cs="Arial"/>
          <w:color w:val="000000"/>
          <w:sz w:val="21"/>
          <w:szCs w:val="21"/>
          <w:highlight w:val="yellow"/>
          <w:lang w:eastAsia="fr-FR"/>
        </w:rPr>
        <w:t>Les règles de dimensionnement, de réhabilitation, d'exploitation et d'entretien de ces systèmes tiennent compte :</w:t>
      </w:r>
    </w:p>
    <w:p w14:paraId="21530E67" w14:textId="7B35F215"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E65D98">
        <w:rPr>
          <w:rFonts w:ascii="Arial" w:eastAsia="Times New Roman" w:hAnsi="Arial" w:cs="Arial"/>
          <w:color w:val="000000"/>
          <w:sz w:val="21"/>
          <w:szCs w:val="21"/>
          <w:highlight w:val="yellow"/>
          <w:lang w:eastAsia="fr-FR"/>
        </w:rPr>
        <w:t>1° Des effets cumulés des ouvrages constituant ces systèmes sur le milieu récepteur, de manière à limiter les risques de contamination ou de pollution des eaux, particulièrement dans les zones à usage sensible mentionnées à l'article 2 ci-dessus. Ils ne doivent pas compromettre l'atteinte des objectifs environnementaux de la ou des masses d'eau réceptrices des rejets et des masses d'eau situées à l'aval au titre de la directive du 23 octobre 2000 susvisée, ni conduire à une dégradation de cet état sans toutefois entraîner de coût disproportionné. Le maître d'ouvrage justifie le coût disproportionné par une étude détaillée des différentes solutions possibles en matière d'assainissement des eaux usées et, le cas échéant, des eaux pluviales, jointe au document d'incidence ;</w:t>
      </w:r>
    </w:p>
    <w:p w14:paraId="0A5C56F2" w14:textId="5F94FC0C"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E65D98">
        <w:rPr>
          <w:rFonts w:ascii="Arial" w:eastAsia="Times New Roman" w:hAnsi="Arial" w:cs="Arial"/>
          <w:color w:val="000000"/>
          <w:sz w:val="21"/>
          <w:szCs w:val="21"/>
          <w:highlight w:val="yellow"/>
          <w:lang w:eastAsia="fr-FR"/>
        </w:rPr>
        <w:t>2° Du volume et des caractéristiques des eaux usées collectées et de leurs éventuelles variations saisonnières ;</w:t>
      </w:r>
    </w:p>
    <w:p w14:paraId="13802702" w14:textId="71965244"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3° Des nouvelles zones d'habitations ou d'activités prévues dans les documents d'urbanisme.</w:t>
      </w:r>
    </w:p>
    <w:p w14:paraId="366527D5" w14:textId="2EDEE8D9"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lastRenderedPageBreak/>
        <w:t>Ils sont conçus et implantés de façon à ce que leur fonctionnement et leur entretien minimisent l'émission d'odeurs, le développement de gîtes à moustiques susceptibles de transmettre des maladies vectorielles, de bruits ou de vibrations mécaniques susceptibles de compromettre la santé et la sécurité du voisinage et de constituer une gêne pour sa tranquillité.</w:t>
      </w:r>
    </w:p>
    <w:p w14:paraId="61B5E161" w14:textId="3897A745"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 maître d'ouvrage prend des mesures visant à limiter les pollutions résultant des situations inhabituelles telles que définies à l'article 2 ci-dessus.</w:t>
      </w:r>
    </w:p>
    <w:p w14:paraId="19943FA0" w14:textId="2CF8E520"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bassins d'orage, destinés à stocker une partie des volumes d'eaux usées générés par temps de pluie avant de les acheminer à une station de traitement, ou de stockage d'eaux usées sont conçus et implantés de manière à préserver les riverains des nuisances de voisinage (olfactives, sonores, visuelles) et des risques sanitaires. Ces bassins sont étanches et équipés d'un dispositif de prévention pour éviter toute noyade du personnel d'exploitation ou d'animaux (rampes, échelles, câbles…). Les bassins d'orage sont dimensionnés afin de pouvoir réaliser leur vidange en moins de vingt-quatre heures.</w:t>
      </w:r>
    </w:p>
    <w:p w14:paraId="67599A7D" w14:textId="637AB50B"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ouvrages du système d'assainissement sont conçus de manière à permettre la mise en œuvre du dispositif d'autosurveillance prévu au chapitre III ci-dessous.</w:t>
      </w:r>
    </w:p>
    <w:p w14:paraId="7388A48B" w14:textId="75805E94"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En cas de travaux fractionnés sur la station de traitement des eaux usées, le préfet établit la liste des travaux, sur la base des éléments fournis par le maître d'ouvrage, complétée par un échéancier.</w:t>
      </w:r>
    </w:p>
    <w:p w14:paraId="5C1D615B" w14:textId="77777777"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systèmes d'assainissement des eaux usées destinés à collecter et traiter une charge brute de pollution organique supérieure ou égale à 12 kg/j de DBO5 font l'objet d'une analyse des risques de défaillance, de leurs effets ainsi que des mesures prévues pour remédier aux pannes éventuelles. Cette analyse est transmise au service en charge du contrôle et à l'agence de l'eau ou l'office de l'eau.</w:t>
      </w:r>
    </w:p>
    <w:p w14:paraId="6E2CB972" w14:textId="58B95012"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Pour les systèmes d'assainissement existants destinés à collecter et traiter une charge brute de pollution organique supérieure ou égale à 600 kg/j de DBO5, l'analyse des risques de défaillance est transmise au service en charge du contrôle et à l'agence de l'eau ou l'office de l'eau au plus tard le 31 décembre 2021.</w:t>
      </w:r>
    </w:p>
    <w:p w14:paraId="44D33F01" w14:textId="5841A990"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Pour les systèmes d'assainissement existants destinés à collecter et traiter une charge brute de pollution organique inférieure à 600 kg/j de DBO5 et supérieure ou égale à 120 kg/j de DBO5, l'analyse des risques de défaillance est transmise au service en charge du contrôle et à l'agence de l'eau ou l'office de l'eau au plus tard le 31 décembre 2023.</w:t>
      </w:r>
    </w:p>
    <w:p w14:paraId="7724D51D" w14:textId="6A12F026"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Pour les systèmes d'assainissement existants destinés à collecter et traiter une charge brute de pollution organique supérieure ou égale à 12 kg/j de DBO5 et inférieure à 120 kg/j de DBO5, l'analyse des risques de défaillance est réalisée au moment de la réhabilitation ou de la reconstruction de la station de traitement des eaux usées.</w:t>
      </w:r>
    </w:p>
    <w:p w14:paraId="5B10ABE0" w14:textId="109FD57D"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Sont considérés comme existants les systèmes d'assainissement dûment autorisés ou déclarés, ou ceux pour lesquels le dossier de demande a été régulièrement déposé.</w:t>
      </w:r>
    </w:p>
    <w:p w14:paraId="299E9169" w14:textId="5ECDE5FD"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Dans le cas où plusieurs maîtres d'ouvrage interviennent sur le système d'assainissement, le maître d'ouvrage de la station de traitement des eaux usées dont la capacité nominale est la plus importante coordonne la réalisation de cette analyse des risques de défaillance, assure la cohérence de ce travail et la transmission du document.</w:t>
      </w:r>
    </w:p>
    <w:p w14:paraId="433D253D" w14:textId="1BFD02FD"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En fonction des résultats de cette analyse, le préfet peut imposer des prescriptions techniques supplémentaires.</w:t>
      </w:r>
    </w:p>
    <w:p w14:paraId="3E33FA24" w14:textId="77777777" w:rsidR="001E38FF" w:rsidRPr="001E38FF" w:rsidRDefault="00ED6119" w:rsidP="007F26D6">
      <w:pPr>
        <w:numPr>
          <w:ilvl w:val="1"/>
          <w:numId w:val="1"/>
        </w:numPr>
        <w:shd w:val="clear" w:color="auto" w:fill="FFFFFF"/>
        <w:tabs>
          <w:tab w:val="clear" w:pos="1440"/>
          <w:tab w:val="num" w:pos="1134"/>
        </w:tabs>
        <w:spacing w:after="240" w:line="240" w:lineRule="auto"/>
        <w:ind w:left="0" w:firstLine="0"/>
        <w:rPr>
          <w:rFonts w:ascii="Arial" w:eastAsia="Times New Roman" w:hAnsi="Arial" w:cs="Arial"/>
          <w:b/>
          <w:bCs/>
          <w:color w:val="4A5E81"/>
          <w:sz w:val="21"/>
          <w:szCs w:val="21"/>
          <w:lang w:eastAsia="fr-FR"/>
        </w:rPr>
      </w:pPr>
      <w:hyperlink r:id="rId7" w:history="1">
        <w:r w:rsidR="001E38FF" w:rsidRPr="001E38FF">
          <w:rPr>
            <w:rFonts w:ascii="Arial" w:eastAsia="Times New Roman" w:hAnsi="Arial" w:cs="Arial"/>
            <w:b/>
            <w:bCs/>
            <w:color w:val="4A5E81"/>
            <w:sz w:val="21"/>
            <w:szCs w:val="21"/>
            <w:u w:val="single"/>
            <w:lang w:eastAsia="fr-FR"/>
          </w:rPr>
          <w:t>Article 5</w:t>
        </w:r>
      </w:hyperlink>
    </w:p>
    <w:p w14:paraId="6B100A05" w14:textId="546862D9"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Règles spécifiques applicables au système de collecte.</w:t>
      </w:r>
      <w:r w:rsidRPr="001E38FF">
        <w:rPr>
          <w:rFonts w:ascii="Arial" w:eastAsia="Times New Roman" w:hAnsi="Arial" w:cs="Arial"/>
          <w:color w:val="000000"/>
          <w:sz w:val="21"/>
          <w:szCs w:val="21"/>
          <w:lang w:eastAsia="fr-FR"/>
        </w:rPr>
        <w:br/>
      </w:r>
      <w:r w:rsidRPr="00E65D98">
        <w:rPr>
          <w:rFonts w:ascii="Arial" w:eastAsia="Times New Roman" w:hAnsi="Arial" w:cs="Arial"/>
          <w:color w:val="000000"/>
          <w:sz w:val="21"/>
          <w:szCs w:val="21"/>
          <w:highlight w:val="yellow"/>
          <w:lang w:eastAsia="fr-FR"/>
        </w:rPr>
        <w:t>Le système de collecte est conçu, réalisé, réhabilité, exploité et entretenu, sans entraîner de coût excessif, conformément aux règles de l'art et de manière à :</w:t>
      </w:r>
      <w:r w:rsidRPr="001E38FF">
        <w:rPr>
          <w:rFonts w:ascii="Arial" w:eastAsia="Times New Roman" w:hAnsi="Arial" w:cs="Arial"/>
          <w:color w:val="000000"/>
          <w:sz w:val="21"/>
          <w:szCs w:val="21"/>
          <w:lang w:eastAsia="fr-FR"/>
        </w:rPr>
        <w:br/>
        <w:t xml:space="preserve">1° Desservir l'ensemble des immeubles raccordables inclus dans le périmètre d'agglomération </w:t>
      </w:r>
      <w:r w:rsidRPr="001E38FF">
        <w:rPr>
          <w:rFonts w:ascii="Arial" w:eastAsia="Times New Roman" w:hAnsi="Arial" w:cs="Arial"/>
          <w:color w:val="000000"/>
          <w:sz w:val="21"/>
          <w:szCs w:val="21"/>
          <w:lang w:eastAsia="fr-FR"/>
        </w:rPr>
        <w:lastRenderedPageBreak/>
        <w:t>d'assainissement au sens de l'</w:t>
      </w:r>
      <w:hyperlink r:id="rId8" w:history="1">
        <w:r w:rsidRPr="001E38FF">
          <w:rPr>
            <w:rFonts w:ascii="Arial" w:eastAsia="Times New Roman" w:hAnsi="Arial" w:cs="Arial"/>
            <w:color w:val="4A5E81"/>
            <w:sz w:val="21"/>
            <w:szCs w:val="21"/>
            <w:u w:val="single"/>
            <w:lang w:eastAsia="fr-FR"/>
          </w:rPr>
          <w:t>article R. 2224-6 du code général des collectivités territoriales</w:t>
        </w:r>
      </w:hyperlink>
      <w:r w:rsidRPr="001E38FF">
        <w:rPr>
          <w:rFonts w:ascii="Arial" w:eastAsia="Times New Roman" w:hAnsi="Arial" w:cs="Arial"/>
          <w:color w:val="000000"/>
          <w:sz w:val="21"/>
          <w:szCs w:val="21"/>
          <w:lang w:eastAsia="fr-FR"/>
        </w:rPr>
        <w:t> ou des immeubles à raccorder à l'installation d'assainissement non collectif ;</w:t>
      </w:r>
      <w:r w:rsidRPr="001E38FF">
        <w:rPr>
          <w:rFonts w:ascii="Arial" w:eastAsia="Times New Roman" w:hAnsi="Arial" w:cs="Arial"/>
          <w:color w:val="000000"/>
          <w:sz w:val="21"/>
          <w:szCs w:val="21"/>
          <w:lang w:eastAsia="fr-FR"/>
        </w:rPr>
        <w:br/>
        <w:t>2° Eviter tout rejet direct ou déversement d'eaux usées en temps sec, hors situations inhabituelles visées aux alinéas 2 et 3 de la définition (23) ;</w:t>
      </w:r>
      <w:r w:rsidRPr="001E38FF">
        <w:rPr>
          <w:rFonts w:ascii="Arial" w:eastAsia="Times New Roman" w:hAnsi="Arial" w:cs="Arial"/>
          <w:color w:val="000000"/>
          <w:sz w:val="21"/>
          <w:szCs w:val="21"/>
          <w:lang w:eastAsia="fr-FR"/>
        </w:rPr>
        <w:br/>
        <w:t>3° Eviter les fuites et les apports d'eaux claires parasites risquant d'occasionner le non-respect des exigences du présent arrêté ou un dysfonctionnement des ouvrages ;</w:t>
      </w:r>
      <w:r w:rsidRPr="001E38FF">
        <w:rPr>
          <w:rFonts w:ascii="Arial" w:eastAsia="Times New Roman" w:hAnsi="Arial" w:cs="Arial"/>
          <w:color w:val="000000"/>
          <w:sz w:val="21"/>
          <w:szCs w:val="21"/>
          <w:lang w:eastAsia="fr-FR"/>
        </w:rPr>
        <w:br/>
        <w:t>4° Ne pas provoquer, dans le cas d'une collecte en tout ou partie unitaire, de rejets d'eaux usées au milieu récepteur, hors situation inhabituelle de forte pluie.</w:t>
      </w:r>
      <w:r w:rsidRPr="001E38FF">
        <w:rPr>
          <w:rFonts w:ascii="Arial" w:eastAsia="Times New Roman" w:hAnsi="Arial" w:cs="Arial"/>
          <w:color w:val="000000"/>
          <w:sz w:val="21"/>
          <w:szCs w:val="21"/>
          <w:lang w:eastAsia="fr-FR"/>
        </w:rPr>
        <w:br/>
        <w:t>Les déversoirs d'orage respectent les règles mentionnées aux 2° et 4° ci-dessus et sont aménagés de manière à répondre aux obligations de surveillance visées à l'article 17-II ci-dessous et à ne pas permettre l'introduction d'eau en provenance du milieu naturel.</w:t>
      </w:r>
      <w:r w:rsidRPr="001E38FF">
        <w:rPr>
          <w:rFonts w:ascii="Arial" w:eastAsia="Times New Roman" w:hAnsi="Arial" w:cs="Arial"/>
          <w:color w:val="000000"/>
          <w:sz w:val="21"/>
          <w:szCs w:val="21"/>
          <w:lang w:eastAsia="fr-FR"/>
        </w:rPr>
        <w:br/>
        <w:t>Les points de déversement du système de collecte sont localisés à une distance suffisante des zones à usages sensibles, de sorte que le risque de contamination soit exclu.</w:t>
      </w:r>
      <w:r w:rsidRPr="001E38FF">
        <w:rPr>
          <w:rFonts w:ascii="Arial" w:eastAsia="Times New Roman" w:hAnsi="Arial" w:cs="Arial"/>
          <w:color w:val="000000"/>
          <w:sz w:val="21"/>
          <w:szCs w:val="21"/>
          <w:lang w:eastAsia="fr-FR"/>
        </w:rPr>
        <w:br/>
        <w:t>Les ouvrages de rejet en rivière sont aménagés de manière à éviter l'érosion du fond et des berges, ne pas faire obstacle à l'écoulement de ses eaux, ne pas y créer de zone de sédimentation ou de colmatage et favoriser la dilution du rejet. Ces rejets sont effectués dans le lit mineur du cours d'eau, à l'exception de ses bras morts.</w:t>
      </w:r>
      <w:r w:rsidRPr="001E38FF">
        <w:rPr>
          <w:rFonts w:ascii="Arial" w:eastAsia="Times New Roman" w:hAnsi="Arial" w:cs="Arial"/>
          <w:color w:val="000000"/>
          <w:sz w:val="21"/>
          <w:szCs w:val="21"/>
          <w:lang w:eastAsia="fr-FR"/>
        </w:rPr>
        <w:br/>
        <w:t>Le système de collecte des eaux pluviales ne doit pas être raccordé au système de collecte des eaux usées, sauf justification expresse du maître d'ouvrage et à la condition que le dimensionnement du système de collecte et celui de la station de traitement des eaux usées le permettent.</w:t>
      </w:r>
      <w:r w:rsidRPr="001E38FF">
        <w:rPr>
          <w:rFonts w:ascii="Arial" w:eastAsia="Times New Roman" w:hAnsi="Arial" w:cs="Arial"/>
          <w:color w:val="000000"/>
          <w:sz w:val="21"/>
          <w:szCs w:val="21"/>
          <w:lang w:eastAsia="fr-FR"/>
        </w:rPr>
        <w:br/>
        <w:t>Dans le cas de systèmes de collecte en tout ou partie unitaires, les solutions de gestion des eaux pluviales le plus en amont possible sont étudiées afin de limiter les apports d'eaux pluviales dans le système de collecte. Chaque fois qu'elles sont viables sur le plan technico-économique, celles-ci sont prioritairement retenues.</w:t>
      </w:r>
    </w:p>
    <w:p w14:paraId="40FF1547" w14:textId="7545CCAD" w:rsidR="001E38FF" w:rsidRPr="001E38FF" w:rsidRDefault="00ED6119" w:rsidP="00663CB1">
      <w:pPr>
        <w:numPr>
          <w:ilvl w:val="1"/>
          <w:numId w:val="1"/>
        </w:numPr>
        <w:shd w:val="clear" w:color="auto" w:fill="FFFFFF"/>
        <w:tabs>
          <w:tab w:val="clear" w:pos="1440"/>
          <w:tab w:val="num" w:pos="1134"/>
        </w:tabs>
        <w:spacing w:after="240" w:line="240" w:lineRule="auto"/>
        <w:ind w:left="0" w:firstLine="1080"/>
        <w:rPr>
          <w:rFonts w:ascii="Arial" w:eastAsia="Times New Roman" w:hAnsi="Arial" w:cs="Arial"/>
          <w:b/>
          <w:bCs/>
          <w:color w:val="4A5E81"/>
          <w:sz w:val="21"/>
          <w:szCs w:val="21"/>
          <w:lang w:eastAsia="fr-FR"/>
        </w:rPr>
      </w:pPr>
      <w:hyperlink r:id="rId9" w:history="1">
        <w:r w:rsidR="001E38FF" w:rsidRPr="001E38FF">
          <w:rPr>
            <w:rFonts w:ascii="Arial" w:eastAsia="Times New Roman" w:hAnsi="Arial" w:cs="Arial"/>
            <w:b/>
            <w:bCs/>
            <w:color w:val="4A5E81"/>
            <w:sz w:val="21"/>
            <w:szCs w:val="21"/>
            <w:u w:val="single"/>
            <w:lang w:eastAsia="fr-FR"/>
          </w:rPr>
          <w:t>Article 6</w:t>
        </w:r>
      </w:hyperlink>
      <w:r w:rsidR="00663CB1">
        <w:rPr>
          <w:rFonts w:ascii="Arial" w:eastAsia="Times New Roman" w:hAnsi="Arial" w:cs="Arial"/>
          <w:b/>
          <w:bCs/>
          <w:color w:val="4A5E81"/>
          <w:sz w:val="21"/>
          <w:szCs w:val="21"/>
          <w:lang w:eastAsia="fr-FR"/>
        </w:rPr>
        <w:t xml:space="preserve">  </w:t>
      </w:r>
      <w:hyperlink r:id="rId10" w:history="1">
        <w:r w:rsidR="001E38FF" w:rsidRPr="001E38FF">
          <w:rPr>
            <w:rFonts w:ascii="Arial" w:eastAsia="Times New Roman" w:hAnsi="Arial" w:cs="Arial"/>
            <w:b/>
            <w:bCs/>
            <w:color w:val="4A5E81"/>
            <w:sz w:val="21"/>
            <w:szCs w:val="21"/>
            <w:u w:val="single"/>
            <w:lang w:eastAsia="fr-FR"/>
          </w:rPr>
          <w:t>Modifié par Arrêté du 31 juillet 2020 - art. 4</w:t>
        </w:r>
        <w:r w:rsidR="001E38FF" w:rsidRPr="001E38FF">
          <w:rPr>
            <w:rFonts w:ascii="Arial" w:eastAsia="Times New Roman" w:hAnsi="Arial" w:cs="Arial"/>
            <w:b/>
            <w:bCs/>
            <w:color w:val="4A5E81"/>
            <w:sz w:val="21"/>
            <w:szCs w:val="21"/>
            <w:u w:val="single"/>
            <w:lang w:eastAsia="fr-FR"/>
          </w:rPr>
          <w:br/>
        </w:r>
      </w:hyperlink>
    </w:p>
    <w:p w14:paraId="14E01964" w14:textId="77777777"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Règles d'implantation des stations de traitement des eaux usées.</w:t>
      </w:r>
    </w:p>
    <w:p w14:paraId="743AC793" w14:textId="77777777" w:rsidR="001E38FF" w:rsidRPr="001E38FF" w:rsidRDefault="001E38FF" w:rsidP="007F26D6">
      <w:pPr>
        <w:shd w:val="clear" w:color="auto" w:fill="FFFFFF"/>
        <w:tabs>
          <w:tab w:val="num" w:pos="1134"/>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stations de traitement des eaux usées sont conçues et implantées de manière à préserver les riverains des nuisances de voisinage et des risques sanitaires. Cette implantation tient compte des extensions prévisibles des ouvrages de traitement, ainsi que des nouvelles zones d'habitations ou d'activités prévues dans les documents d'urbanisme en vigueur au moment de la construction.</w:t>
      </w:r>
    </w:p>
    <w:p w14:paraId="0E073FBA" w14:textId="77777777" w:rsidR="001E38FF" w:rsidRPr="001E38FF" w:rsidRDefault="001E38FF" w:rsidP="007F26D6">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Sans préjudice des dispositions fixées par les réglementations de portée nationale ou locale (périmètres de protection des captages d'eau destinée à la consommation humaine, règlements d'urbanisme, règlements communaux ou intercommunaux d'assainissement), les ouvrages sont implantés hors des zones à usages sensibles définies au point (31) de l'article 2 ci-dessus.</w:t>
      </w:r>
    </w:p>
    <w:p w14:paraId="472476A5" w14:textId="77777777" w:rsidR="001E38FF" w:rsidRPr="001E38FF" w:rsidRDefault="001E38FF" w:rsidP="007F26D6">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Après avis de l'agence régionale de santé, il peut être dérogé aux prescriptions de l'alinéa ci-dessus, par décision préfectorale, sur demande du maître d'ouvrage accompagnée d'une expertise démontrant l'absence d'incidence.</w:t>
      </w:r>
    </w:p>
    <w:p w14:paraId="5CE87AFF" w14:textId="77777777" w:rsidR="001E38FF" w:rsidRPr="001E38FF" w:rsidRDefault="001E38FF" w:rsidP="007F26D6">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stations de traitement des eaux usées ne sont pas implantées dans des zones inondables et sur des zones humides. En cas d'impossibilité technique avérée ou de coûts excessifs et en cohérence avec les dispositions d'un éventuel plan de prévention des risques inondation, le préfet peut déroger à cette disposition.</w:t>
      </w:r>
    </w:p>
    <w:p w14:paraId="5DC3676B" w14:textId="77777777" w:rsidR="001E38FF" w:rsidRPr="001E38FF" w:rsidRDefault="001E38FF" w:rsidP="007F26D6">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Ces difficultés sont justifiées par le maître d'ouvrage, tout comme la compatibilité du projet avec le maintien de la qualité des eaux et sa conformité à la réglementation relative aux zones inondables, notamment en veillant à :</w:t>
      </w:r>
    </w:p>
    <w:p w14:paraId="2C636B75" w14:textId="77777777" w:rsidR="001E38FF" w:rsidRPr="001E38FF" w:rsidRDefault="001E38FF" w:rsidP="007F26D6">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1° Maintenir la station hors d'eau au minimum pour une crue de période de retour quinquennale ;</w:t>
      </w:r>
    </w:p>
    <w:p w14:paraId="7D1E3D71" w14:textId="77777777" w:rsidR="001E38FF" w:rsidRPr="001E38FF" w:rsidRDefault="001E38FF" w:rsidP="007F26D6">
      <w:pPr>
        <w:shd w:val="clear" w:color="auto" w:fill="FFFFFF"/>
        <w:spacing w:after="240" w:line="240" w:lineRule="auto"/>
        <w:ind w:left="142"/>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2° Maintenir les installations électriques hors d'eau au minimum pour une crue de période de retour centennale ;</w:t>
      </w:r>
    </w:p>
    <w:p w14:paraId="0C28255E" w14:textId="77777777" w:rsidR="001E38FF" w:rsidRPr="001E38FF" w:rsidRDefault="001E38FF" w:rsidP="007F26D6">
      <w:pPr>
        <w:shd w:val="clear" w:color="auto" w:fill="FFFFFF"/>
        <w:spacing w:after="240" w:line="240" w:lineRule="auto"/>
        <w:ind w:left="142"/>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3° Permettre son fonctionnement normal le plus rapidement possible après la décrue.</w:t>
      </w:r>
    </w:p>
    <w:p w14:paraId="3ADEB784" w14:textId="77777777" w:rsidR="001E38FF" w:rsidRPr="001E38FF" w:rsidRDefault="001E38FF" w:rsidP="00663CB1">
      <w:pPr>
        <w:shd w:val="clear" w:color="auto" w:fill="FFFFFF"/>
        <w:spacing w:after="240" w:line="240" w:lineRule="auto"/>
        <w:ind w:left="142" w:firstLine="1298"/>
        <w:rPr>
          <w:rFonts w:ascii="Arial" w:eastAsia="Times New Roman" w:hAnsi="Arial" w:cs="Arial"/>
          <w:i/>
          <w:iCs/>
          <w:color w:val="000000"/>
          <w:sz w:val="21"/>
          <w:szCs w:val="21"/>
          <w:lang w:eastAsia="fr-FR"/>
        </w:rPr>
      </w:pPr>
      <w:r w:rsidRPr="001E38FF">
        <w:rPr>
          <w:rFonts w:ascii="Arial" w:eastAsia="Times New Roman" w:hAnsi="Arial" w:cs="Arial"/>
          <w:i/>
          <w:iCs/>
          <w:color w:val="000000"/>
          <w:sz w:val="21"/>
          <w:szCs w:val="21"/>
          <w:lang w:eastAsia="fr-FR"/>
        </w:rPr>
        <w:lastRenderedPageBreak/>
        <w:t>Conformément à l'arrêté du 24 août 2017, article 11 : Ces dispositions ne s'appliquent pas aux dossiers déposés avant cette date.</w:t>
      </w:r>
    </w:p>
    <w:p w14:paraId="752E6453" w14:textId="648A6BFE" w:rsidR="001E38FF" w:rsidRPr="001E38FF" w:rsidRDefault="00ED6119" w:rsidP="00663CB1">
      <w:pPr>
        <w:numPr>
          <w:ilvl w:val="1"/>
          <w:numId w:val="1"/>
        </w:numPr>
        <w:shd w:val="clear" w:color="auto" w:fill="FFFFFF"/>
        <w:spacing w:after="240" w:line="240" w:lineRule="auto"/>
        <w:ind w:left="0" w:firstLine="0"/>
        <w:rPr>
          <w:rFonts w:ascii="Arial" w:eastAsia="Times New Roman" w:hAnsi="Arial" w:cs="Arial"/>
          <w:b/>
          <w:bCs/>
          <w:color w:val="4A5E81"/>
          <w:sz w:val="21"/>
          <w:szCs w:val="21"/>
          <w:lang w:eastAsia="fr-FR"/>
        </w:rPr>
      </w:pPr>
      <w:hyperlink r:id="rId11" w:history="1">
        <w:r w:rsidR="001E38FF" w:rsidRPr="001E38FF">
          <w:rPr>
            <w:rFonts w:ascii="Arial" w:eastAsia="Times New Roman" w:hAnsi="Arial" w:cs="Arial"/>
            <w:b/>
            <w:bCs/>
            <w:color w:val="4A5E81"/>
            <w:sz w:val="21"/>
            <w:szCs w:val="21"/>
            <w:u w:val="single"/>
            <w:lang w:eastAsia="fr-FR"/>
          </w:rPr>
          <w:t>Article 7</w:t>
        </w:r>
      </w:hyperlink>
      <w:r w:rsidR="00663CB1">
        <w:rPr>
          <w:rFonts w:ascii="Arial" w:eastAsia="Times New Roman" w:hAnsi="Arial" w:cs="Arial"/>
          <w:b/>
          <w:bCs/>
          <w:color w:val="4A5E81"/>
          <w:sz w:val="21"/>
          <w:szCs w:val="21"/>
          <w:lang w:eastAsia="fr-FR"/>
        </w:rPr>
        <w:t xml:space="preserve">  </w:t>
      </w:r>
      <w:hyperlink r:id="rId12" w:history="1">
        <w:r w:rsidR="001E38FF" w:rsidRPr="001E38FF">
          <w:rPr>
            <w:rFonts w:ascii="Arial" w:eastAsia="Times New Roman" w:hAnsi="Arial" w:cs="Arial"/>
            <w:b/>
            <w:bCs/>
            <w:color w:val="4A5E81"/>
            <w:sz w:val="21"/>
            <w:szCs w:val="21"/>
            <w:u w:val="single"/>
            <w:lang w:eastAsia="fr-FR"/>
          </w:rPr>
          <w:t>Modifié par Arrêté du 31 juillet 2020 - art. 5</w:t>
        </w:r>
        <w:r w:rsidR="001E38FF" w:rsidRPr="001E38FF">
          <w:rPr>
            <w:rFonts w:ascii="Arial" w:eastAsia="Times New Roman" w:hAnsi="Arial" w:cs="Arial"/>
            <w:b/>
            <w:bCs/>
            <w:color w:val="4A5E81"/>
            <w:sz w:val="21"/>
            <w:szCs w:val="21"/>
            <w:u w:val="single"/>
            <w:lang w:eastAsia="fr-FR"/>
          </w:rPr>
          <w:br/>
        </w:r>
      </w:hyperlink>
    </w:p>
    <w:p w14:paraId="0FCBB7EB" w14:textId="2D5DDB2C"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Règles spécifiques applicables à la station de traitement des eaux usées.</w:t>
      </w:r>
    </w:p>
    <w:p w14:paraId="155B7E47" w14:textId="11CA1232"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stations de traitement des eaux usées sont conçues, dimensionnées, réalisées, exploitées, entretenues et réhabilitées conformément aux règles de l'art. Elles sont aménagées de façon à répondre aux obligations de surveillance visées au chapitre III ci-dessous.</w:t>
      </w:r>
    </w:p>
    <w:p w14:paraId="72081D57" w14:textId="1028B9B2"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stations sont dimensionnées de façon à :</w:t>
      </w:r>
    </w:p>
    <w:p w14:paraId="3C5A919C" w14:textId="0568979E"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1° Traiter la charge brute de pollution organique de l'agglomération d'assainissement ou des immeubles raccordés à l'installation d'assainissement non collectif et respecter les performances minimales de traitement mentionnées à l'annexe 3, hors situations inhabituelles ;</w:t>
      </w:r>
    </w:p>
    <w:p w14:paraId="7990E303" w14:textId="188D337C"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2° Traiter l'ensemble des eaux usées reçues et respecter les niveaux de rejet prévus à l'annexe 3, pour un volume journalier d'eaux usées reçues inférieur ou égal au débit de référence.</w:t>
      </w:r>
    </w:p>
    <w:p w14:paraId="4661E605" w14:textId="77777777"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3° Gérer et traiter les boues issues du traitement des eaux usées et satisfaire le cas échéant les obligations de stockage relatives à ces boues.</w:t>
      </w:r>
    </w:p>
    <w:p w14:paraId="34C23871" w14:textId="7BFCE087"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 préfet peut renforcer ces exigences pour satisfaire aux objectifs environnementaux du schéma directeur d'aménagement et de gestion des eaux. Dans ce cas, les niveaux de rejet des stations de traitement des eaux usées permettent de satisfaire aux objectifs environnementaux.</w:t>
      </w:r>
    </w:p>
    <w:p w14:paraId="19FC0CBD" w14:textId="2F3E9BFF"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L'ensemble des ouvrages de la station de traitement des eaux usées est délimité par une clôture, sauf dans le cas d'une installation enterrée dont les accès sont sécurisés, et leur accès interdit à toute personne non autorisée.</w:t>
      </w:r>
    </w:p>
    <w:p w14:paraId="7F316F4C" w14:textId="0FF35058"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Afin de protéger le réseau public d'eau potable de toute contamination par retour d'eau, sans préjudice des dispositions prévues par l'arrêté d'application de l'</w:t>
      </w:r>
      <w:hyperlink r:id="rId13" w:history="1">
        <w:r w:rsidRPr="001E38FF">
          <w:rPr>
            <w:rFonts w:ascii="Arial" w:eastAsia="Times New Roman" w:hAnsi="Arial" w:cs="Arial"/>
            <w:color w:val="4A5E81"/>
            <w:sz w:val="21"/>
            <w:szCs w:val="21"/>
            <w:u w:val="single"/>
            <w:lang w:eastAsia="fr-FR"/>
          </w:rPr>
          <w:t>article R. 1321-57 du code de la santé publique</w:t>
        </w:r>
      </w:hyperlink>
      <w:r w:rsidRPr="001E38FF">
        <w:rPr>
          <w:rFonts w:ascii="Arial" w:eastAsia="Times New Roman" w:hAnsi="Arial" w:cs="Arial"/>
          <w:color w:val="000000"/>
          <w:sz w:val="21"/>
          <w:szCs w:val="21"/>
          <w:lang w:eastAsia="fr-FR"/>
        </w:rPr>
        <w:t>, la canalisation d'arrivée d'eau potable à la station est équipée de manière à assurer un niveau de protection équivalent à celui du disconnecteur à zones de pression réduites contrôlables (type BA).</w:t>
      </w:r>
    </w:p>
    <w:p w14:paraId="2687B983" w14:textId="045DF71F"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A l'exception des lagunes, les stations d'une capacité nominale de traitement supérieure ou égale à 600 kg/j de DBO5 sont munies d'équipements permettant le dépotage de matières de vidange des installations d'assainissement non collectif.</w:t>
      </w:r>
    </w:p>
    <w:p w14:paraId="3FE496A7" w14:textId="23DE07C0"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 préfet peut déroger à cette obligation dans le cas où le plan relatif à la prévention et la gestion des déchets non dangereux ou un plan départemental des matières de vidange approuvé par le préfet prévoit des modalités de gestion de ces matières ne nécessitant pas l'équipement de la station.</w:t>
      </w:r>
    </w:p>
    <w:p w14:paraId="3F746A1F" w14:textId="04663321"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équipements décrits aux deux alinéas ci-dessus sont mis en place pour les stations de traitement des eaux usées nouvelles ou à réhabiliter et vérifiés lors de l'analyse des risques de défaillance.</w:t>
      </w:r>
    </w:p>
    <w:p w14:paraId="6398D7FF" w14:textId="77777777" w:rsidR="001E38FF" w:rsidRPr="001E38FF" w:rsidRDefault="00ED6119" w:rsidP="001E38FF">
      <w:pPr>
        <w:numPr>
          <w:ilvl w:val="1"/>
          <w:numId w:val="1"/>
        </w:numPr>
        <w:shd w:val="clear" w:color="auto" w:fill="FFFFFF"/>
        <w:spacing w:after="240" w:line="240" w:lineRule="auto"/>
        <w:rPr>
          <w:rFonts w:ascii="Arial" w:eastAsia="Times New Roman" w:hAnsi="Arial" w:cs="Arial"/>
          <w:b/>
          <w:bCs/>
          <w:color w:val="4A5E81"/>
          <w:sz w:val="21"/>
          <w:szCs w:val="21"/>
          <w:lang w:eastAsia="fr-FR"/>
        </w:rPr>
      </w:pPr>
      <w:hyperlink r:id="rId14" w:history="1">
        <w:r w:rsidR="001E38FF" w:rsidRPr="001E38FF">
          <w:rPr>
            <w:rFonts w:ascii="Arial" w:eastAsia="Times New Roman" w:hAnsi="Arial" w:cs="Arial"/>
            <w:b/>
            <w:bCs/>
            <w:color w:val="4A5E81"/>
            <w:sz w:val="21"/>
            <w:szCs w:val="21"/>
            <w:u w:val="single"/>
            <w:lang w:eastAsia="fr-FR"/>
          </w:rPr>
          <w:t>Article 8</w:t>
        </w:r>
      </w:hyperlink>
    </w:p>
    <w:p w14:paraId="79A33391" w14:textId="2B05B0BA" w:rsidR="001E38FF" w:rsidRPr="001E38FF" w:rsidRDefault="001E38FF" w:rsidP="00663CB1">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Règles particulières applicables à l'évacuation des eaux usées traitées.</w:t>
      </w:r>
      <w:r w:rsidRPr="001E38FF">
        <w:rPr>
          <w:rFonts w:ascii="Arial" w:eastAsia="Times New Roman" w:hAnsi="Arial" w:cs="Arial"/>
          <w:color w:val="000000"/>
          <w:sz w:val="21"/>
          <w:szCs w:val="21"/>
          <w:lang w:eastAsia="fr-FR"/>
        </w:rPr>
        <w:br/>
        <w:t>Les eaux usées traitées sont de préférence rejetées dans les eaux superficielles ou réutilisées conformément à la réglementation en vigueur.</w:t>
      </w:r>
      <w:r w:rsidRPr="001E38FF">
        <w:rPr>
          <w:rFonts w:ascii="Arial" w:eastAsia="Times New Roman" w:hAnsi="Arial" w:cs="Arial"/>
          <w:color w:val="000000"/>
          <w:sz w:val="21"/>
          <w:szCs w:val="21"/>
          <w:lang w:eastAsia="fr-FR"/>
        </w:rPr>
        <w:br/>
        <w:t>Les ouvrages de rejet en rivière des eaux usées traitées ne font pas obstacle à l'écoulement des eaux. Ces rejets sont effectués dans le lit mineur du cours d'eau, à l'exception de ses bras morts.</w:t>
      </w:r>
      <w:r w:rsidRPr="001E38FF">
        <w:rPr>
          <w:rFonts w:ascii="Arial" w:eastAsia="Times New Roman" w:hAnsi="Arial" w:cs="Arial"/>
          <w:color w:val="000000"/>
          <w:sz w:val="21"/>
          <w:szCs w:val="21"/>
          <w:lang w:eastAsia="fr-FR"/>
        </w:rPr>
        <w:br/>
        <w:t>Les rejets effectués sur le domaine public maritime le sont au-dessous de la laisse de basse mer.</w:t>
      </w:r>
      <w:r w:rsidRPr="001E38FF">
        <w:rPr>
          <w:rFonts w:ascii="Arial" w:eastAsia="Times New Roman" w:hAnsi="Arial" w:cs="Arial"/>
          <w:color w:val="000000"/>
          <w:sz w:val="21"/>
          <w:szCs w:val="21"/>
          <w:lang w:eastAsia="fr-FR"/>
        </w:rPr>
        <w:br/>
        <w:t xml:space="preserve">Après avis de l'agence régionale de santé, il peut être dérogé aux prescriptions du précédent alinéa, par décision préfectorale, sur demande du maître d'ouvrage accompagnée d'une </w:t>
      </w:r>
      <w:r w:rsidRPr="001E38FF">
        <w:rPr>
          <w:rFonts w:ascii="Arial" w:eastAsia="Times New Roman" w:hAnsi="Arial" w:cs="Arial"/>
          <w:color w:val="000000"/>
          <w:sz w:val="21"/>
          <w:szCs w:val="21"/>
          <w:lang w:eastAsia="fr-FR"/>
        </w:rPr>
        <w:lastRenderedPageBreak/>
        <w:t>expertise démontrant l'absence d'incidence.</w:t>
      </w:r>
      <w:r w:rsidRPr="001E38FF">
        <w:rPr>
          <w:rFonts w:ascii="Arial" w:eastAsia="Times New Roman" w:hAnsi="Arial" w:cs="Arial"/>
          <w:color w:val="000000"/>
          <w:sz w:val="21"/>
          <w:szCs w:val="21"/>
          <w:lang w:eastAsia="fr-FR"/>
        </w:rPr>
        <w:br/>
        <w:t>Toutes les dispositions sont prises pour prévenir l'érosion du fond ou des berges, assurer le curage des dépôts et limiter leur formation.</w:t>
      </w:r>
      <w:r w:rsidRPr="001E38FF">
        <w:rPr>
          <w:rFonts w:ascii="Arial" w:eastAsia="Times New Roman" w:hAnsi="Arial" w:cs="Arial"/>
          <w:color w:val="000000"/>
          <w:sz w:val="21"/>
          <w:szCs w:val="21"/>
          <w:lang w:eastAsia="fr-FR"/>
        </w:rPr>
        <w:br/>
        <w:t>Dans le cas où une impossibilité technique ou des coûts excessifs ou disproportionnés ne permettent pas le rejet des eaux usées traitées dans les eaux superficielles, ou leur réutilisation, ou encore que la pratique présente un intérêt environnemental avéré, ces dernières peuvent être évacuées par infiltration dans le sol, après étude pédologique, hydrogéologique et environnementale, montrant la possibilité et l'acceptabilité de l'infiltration.</w:t>
      </w:r>
      <w:r w:rsidRPr="001E38FF">
        <w:rPr>
          <w:rFonts w:ascii="Arial" w:eastAsia="Times New Roman" w:hAnsi="Arial" w:cs="Arial"/>
          <w:color w:val="000000"/>
          <w:sz w:val="21"/>
          <w:szCs w:val="21"/>
          <w:lang w:eastAsia="fr-FR"/>
        </w:rPr>
        <w:br/>
        <w:t>Pour toutes tailles de station, cette étude comprend a minima :</w:t>
      </w:r>
      <w:r w:rsidRPr="001E38FF">
        <w:rPr>
          <w:rFonts w:ascii="Arial" w:eastAsia="Times New Roman" w:hAnsi="Arial" w:cs="Arial"/>
          <w:color w:val="000000"/>
          <w:sz w:val="21"/>
          <w:szCs w:val="21"/>
          <w:lang w:eastAsia="fr-FR"/>
        </w:rPr>
        <w:br/>
        <w:t>1° Une description générale du site où sont localisés la station et le dispositif d'évacuation : topographie, géomorphologie, hydrologie, géologie (nature du réservoir sollicité, écrans imperméables), hydrogéologie (nappes aquifères présentes, superficielles et captives) ;</w:t>
      </w:r>
      <w:r w:rsidRPr="001E38FF">
        <w:rPr>
          <w:rFonts w:ascii="Arial" w:eastAsia="Times New Roman" w:hAnsi="Arial" w:cs="Arial"/>
          <w:color w:val="000000"/>
          <w:sz w:val="21"/>
          <w:szCs w:val="21"/>
          <w:lang w:eastAsia="fr-FR"/>
        </w:rPr>
        <w:br/>
        <w:t>2° Les caractéristiques pédologiques et géologiques des sols et des sous-sols, notamment l'évaluation de leur perméabilité ;</w:t>
      </w:r>
      <w:r w:rsidRPr="001E38FF">
        <w:rPr>
          <w:rFonts w:ascii="Arial" w:eastAsia="Times New Roman" w:hAnsi="Arial" w:cs="Arial"/>
          <w:color w:val="000000"/>
          <w:sz w:val="21"/>
          <w:szCs w:val="21"/>
          <w:lang w:eastAsia="fr-FR"/>
        </w:rPr>
        <w:br/>
        <w:t>3° Les informations pertinentes relatives à la ou les masses d'eau souterraines et aux entités hydrogéologiques réceptrices des eaux usées traitées infiltrées : caractéristiques physiques du ou des réservoirs (porosité, perméabilité), hydrodynamiques de la ou des nappes (flux, vitesses de circulation, aire d'impact) et physico-chimiques de l'eau. Ces données se rapporteront au site considéré et sur la zone d'impact située en aval. Il est demandé de préciser les références, les fluctuations et les incertitudes ;</w:t>
      </w:r>
      <w:r w:rsidRPr="001E38FF">
        <w:rPr>
          <w:rFonts w:ascii="Arial" w:eastAsia="Times New Roman" w:hAnsi="Arial" w:cs="Arial"/>
          <w:color w:val="000000"/>
          <w:sz w:val="21"/>
          <w:szCs w:val="21"/>
          <w:lang w:eastAsia="fr-FR"/>
        </w:rPr>
        <w:br/>
        <w:t>4° La détermination du niveau de la ou des nappes souterraines et du sens d'écoulement à partir des documents existants ou par des relevés de terrain si nécessaire, en précisant les références, les fluctuations et les incertitudes ;</w:t>
      </w:r>
      <w:r w:rsidRPr="001E38FF">
        <w:rPr>
          <w:rFonts w:ascii="Arial" w:eastAsia="Times New Roman" w:hAnsi="Arial" w:cs="Arial"/>
          <w:color w:val="000000"/>
          <w:sz w:val="21"/>
          <w:szCs w:val="21"/>
          <w:lang w:eastAsia="fr-FR"/>
        </w:rPr>
        <w:br/>
        <w:t>5° L'inventaire exhaustif des points d'eau déclarés (banques de données, enquête, contrôle de terrain) et des zones à usages sensibles, sur le secteur concerné, et le cas échéant, les mesures visant à limiter les risques sanitaires ;</w:t>
      </w:r>
      <w:r w:rsidRPr="001E38FF">
        <w:rPr>
          <w:rFonts w:ascii="Arial" w:eastAsia="Times New Roman" w:hAnsi="Arial" w:cs="Arial"/>
          <w:color w:val="000000"/>
          <w:sz w:val="21"/>
          <w:szCs w:val="21"/>
          <w:lang w:eastAsia="fr-FR"/>
        </w:rPr>
        <w:br/>
        <w:t>6° Le dimensionnement et les caractéristiques du dispositif d'infiltration à mettre en place au regard des caractéristiques et des performances du dispositif de traitement et les moyens mis en œuvre pour éviter tout contact accidentel du public avec les eaux usées traitées.</w:t>
      </w:r>
      <w:r w:rsidRPr="001E38FF">
        <w:rPr>
          <w:rFonts w:ascii="Arial" w:eastAsia="Times New Roman" w:hAnsi="Arial" w:cs="Arial"/>
          <w:color w:val="000000"/>
          <w:sz w:val="21"/>
          <w:szCs w:val="21"/>
          <w:lang w:eastAsia="fr-FR"/>
        </w:rPr>
        <w:br/>
        <w:t>L'avis de l'hydrogéologue agréé en matière d'hygiène publique est sollicité dès lors que la nappe d'eau souterraine réceptrice des eaux usées traitées infiltrées constitue une zone à usages sensibles, à l'aval hydraulique du point d'infiltration.</w:t>
      </w:r>
      <w:r w:rsidRPr="001E38FF">
        <w:rPr>
          <w:rFonts w:ascii="Arial" w:eastAsia="Times New Roman" w:hAnsi="Arial" w:cs="Arial"/>
          <w:color w:val="000000"/>
          <w:sz w:val="21"/>
          <w:szCs w:val="21"/>
          <w:lang w:eastAsia="fr-FR"/>
        </w:rPr>
        <w:br/>
        <w:t>Pour les stations de traitement des eaux usées d'une capacité nominale inférieure ou égale à 12 kg/j de DBO5, l'étude hydrogéologique est jointe au dossier de conception porté à connaissance du service en charge du contrôle. L'avis prend en compte les usages existants et futurs.</w:t>
      </w:r>
      <w:r w:rsidRPr="001E38FF">
        <w:rPr>
          <w:rFonts w:ascii="Arial" w:eastAsia="Times New Roman" w:hAnsi="Arial" w:cs="Arial"/>
          <w:color w:val="000000"/>
          <w:sz w:val="21"/>
          <w:szCs w:val="21"/>
          <w:lang w:eastAsia="fr-FR"/>
        </w:rPr>
        <w:br/>
        <w:t>Pour les stations de traitement des eaux usées d'une capacité nominale supérieure à 12 kg/j de DBO5, l'étude hydrogéologique est jointe au dossier de déclaration ou de demande d'autorisation.</w:t>
      </w:r>
      <w:r w:rsidRPr="001E38FF">
        <w:rPr>
          <w:rFonts w:ascii="Arial" w:eastAsia="Times New Roman" w:hAnsi="Arial" w:cs="Arial"/>
          <w:color w:val="000000"/>
          <w:sz w:val="21"/>
          <w:szCs w:val="21"/>
          <w:lang w:eastAsia="fr-FR"/>
        </w:rPr>
        <w:br/>
        <w:t>Pour les stations de traitement des eaux usées d'une capacité nominale supérieure à 600 kg/j de DBO5, le maître d'ouvrage détermine par ailleurs :</w:t>
      </w:r>
      <w:r w:rsidRPr="001E38FF">
        <w:rPr>
          <w:rFonts w:ascii="Arial" w:eastAsia="Times New Roman" w:hAnsi="Arial" w:cs="Arial"/>
          <w:color w:val="000000"/>
          <w:sz w:val="21"/>
          <w:szCs w:val="21"/>
          <w:lang w:eastAsia="fr-FR"/>
        </w:rPr>
        <w:br/>
        <w:t>1° L'évaluation du risque de détérioration de la qualité de l'eau souterraine réceptrice par les substances dangereuses et par les polluants non dangereux visés aux annexes de l'arrêté du 17 juillet 2009 susvisé si nécessaire ;</w:t>
      </w:r>
      <w:r w:rsidRPr="001E38FF">
        <w:rPr>
          <w:rFonts w:ascii="Arial" w:eastAsia="Times New Roman" w:hAnsi="Arial" w:cs="Arial"/>
          <w:color w:val="000000"/>
          <w:sz w:val="21"/>
          <w:szCs w:val="21"/>
          <w:lang w:eastAsia="fr-FR"/>
        </w:rPr>
        <w:br/>
        <w:t>2° Les préconisations pour mettre en place une surveillance adaptée des eaux souterraines concernées ou d'un autre contrôle approprié afin de s'assurer de l'absence de détérioration de la qualité de l'eau souterraine réceptrice due à l'introduction potentielle de substances dangereuses ou de polluants non dangereux mentionnées aux annexes de l'arrêté du 17 juillet 2009 susvisé.</w:t>
      </w:r>
      <w:r w:rsidRPr="001E38FF">
        <w:rPr>
          <w:rFonts w:ascii="Arial" w:eastAsia="Times New Roman" w:hAnsi="Arial" w:cs="Arial"/>
          <w:color w:val="000000"/>
          <w:sz w:val="21"/>
          <w:szCs w:val="21"/>
          <w:lang w:eastAsia="fr-FR"/>
        </w:rPr>
        <w:br/>
        <w:t>Les eaux usées traitées infiltrées ne doivent pas dégrader la qualité des eaux souterraines.</w:t>
      </w:r>
      <w:r w:rsidRPr="001E38FF">
        <w:rPr>
          <w:rFonts w:ascii="Arial" w:eastAsia="Times New Roman" w:hAnsi="Arial" w:cs="Arial"/>
          <w:color w:val="000000"/>
          <w:sz w:val="21"/>
          <w:szCs w:val="21"/>
          <w:lang w:eastAsia="fr-FR"/>
        </w:rPr>
        <w:br/>
        <w:t>L'infiltration des eaux usées traitées respecte les dispositions de l'article 12 de l'arrêté du 17 juillet 2009 susvisé. Les dispositifs d'infiltration mis en œuvre assurent la permanence de l'infiltration des eaux usées traitées. Sauf dans le cas d'un dispositif enterré dont les accès sont sécurisés, ceux-ci sont clôturés. Toutefois, dans le cas de stations de traitement des eaux usées d'une capacité de traitement inférieure à 30 kg/j de DBO5, le préfet peut déroger à cette obligation de clôture, sur la base d'une justification technique présentée par le maître d'ouvrage.</w:t>
      </w:r>
    </w:p>
    <w:p w14:paraId="2219FAA0" w14:textId="2A4E7BAB" w:rsidR="001E38FF" w:rsidRPr="001E38FF" w:rsidRDefault="00ED6119" w:rsidP="00663CB1">
      <w:pPr>
        <w:numPr>
          <w:ilvl w:val="1"/>
          <w:numId w:val="1"/>
        </w:numPr>
        <w:shd w:val="clear" w:color="auto" w:fill="FFFFFF"/>
        <w:tabs>
          <w:tab w:val="clear" w:pos="1440"/>
          <w:tab w:val="num" w:pos="0"/>
        </w:tabs>
        <w:spacing w:after="240" w:line="240" w:lineRule="auto"/>
        <w:ind w:left="0" w:firstLine="0"/>
        <w:rPr>
          <w:rFonts w:ascii="Arial" w:eastAsia="Times New Roman" w:hAnsi="Arial" w:cs="Arial"/>
          <w:b/>
          <w:bCs/>
          <w:color w:val="4A5E81"/>
          <w:sz w:val="21"/>
          <w:szCs w:val="21"/>
          <w:lang w:eastAsia="fr-FR"/>
        </w:rPr>
      </w:pPr>
      <w:hyperlink r:id="rId15" w:history="1">
        <w:r w:rsidR="001E38FF" w:rsidRPr="001E38FF">
          <w:rPr>
            <w:rFonts w:ascii="Arial" w:eastAsia="Times New Roman" w:hAnsi="Arial" w:cs="Arial"/>
            <w:b/>
            <w:bCs/>
            <w:color w:val="4A5E81"/>
            <w:sz w:val="21"/>
            <w:szCs w:val="21"/>
            <w:u w:val="single"/>
            <w:lang w:eastAsia="fr-FR"/>
          </w:rPr>
          <w:t>Article 9</w:t>
        </w:r>
      </w:hyperlink>
      <w:r w:rsidR="00663CB1">
        <w:rPr>
          <w:rFonts w:ascii="Arial" w:eastAsia="Times New Roman" w:hAnsi="Arial" w:cs="Arial"/>
          <w:b/>
          <w:bCs/>
          <w:color w:val="4A5E81"/>
          <w:sz w:val="21"/>
          <w:szCs w:val="21"/>
          <w:lang w:eastAsia="fr-FR"/>
        </w:rPr>
        <w:t xml:space="preserve"> </w:t>
      </w:r>
      <w:hyperlink r:id="rId16" w:history="1">
        <w:r w:rsidR="001E38FF" w:rsidRPr="001E38FF">
          <w:rPr>
            <w:rFonts w:ascii="Arial" w:eastAsia="Times New Roman" w:hAnsi="Arial" w:cs="Arial"/>
            <w:b/>
            <w:bCs/>
            <w:color w:val="4A5E81"/>
            <w:sz w:val="21"/>
            <w:szCs w:val="21"/>
            <w:u w:val="single"/>
            <w:lang w:eastAsia="fr-FR"/>
          </w:rPr>
          <w:t>Modifié par Arrêté du 31 juillet 2020 - art. 6</w:t>
        </w:r>
        <w:r w:rsidR="001E38FF" w:rsidRPr="001E38FF">
          <w:rPr>
            <w:rFonts w:ascii="Arial" w:eastAsia="Times New Roman" w:hAnsi="Arial" w:cs="Arial"/>
            <w:b/>
            <w:bCs/>
            <w:color w:val="4A5E81"/>
            <w:sz w:val="21"/>
            <w:szCs w:val="21"/>
            <w:u w:val="single"/>
            <w:lang w:eastAsia="fr-FR"/>
          </w:rPr>
          <w:br/>
        </w:r>
      </w:hyperlink>
    </w:p>
    <w:p w14:paraId="59B092EE" w14:textId="77777777" w:rsidR="001E38FF" w:rsidRPr="001E38FF" w:rsidRDefault="001E38FF" w:rsidP="00663CB1">
      <w:pPr>
        <w:shd w:val="clear" w:color="auto" w:fill="FFFFFF"/>
        <w:tabs>
          <w:tab w:val="num" w:pos="0"/>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Registre des systèmes d'assainissement destinés à collecter et traiter une CBPO inférieure ou égale à 12 kg par jour et supérieure à 1,2 kg par jour :</w:t>
      </w:r>
    </w:p>
    <w:p w14:paraId="6601A740" w14:textId="16813B34" w:rsidR="001E38FF" w:rsidRPr="001E38FF" w:rsidRDefault="001E38FF" w:rsidP="00663CB1">
      <w:pPr>
        <w:shd w:val="clear" w:color="auto" w:fill="FFFFFF"/>
        <w:tabs>
          <w:tab w:val="num" w:pos="0"/>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lastRenderedPageBreak/>
        <w:t xml:space="preserve">Le registre électronique mentionné à </w:t>
      </w:r>
      <w:proofErr w:type="gramStart"/>
      <w:r w:rsidRPr="001E38FF">
        <w:rPr>
          <w:rFonts w:ascii="Arial" w:eastAsia="Times New Roman" w:hAnsi="Arial" w:cs="Arial"/>
          <w:color w:val="000000"/>
          <w:sz w:val="21"/>
          <w:szCs w:val="21"/>
          <w:lang w:eastAsia="fr-FR"/>
        </w:rPr>
        <w:t>l' article</w:t>
      </w:r>
      <w:proofErr w:type="gramEnd"/>
      <w:r w:rsidRPr="001E38FF">
        <w:rPr>
          <w:rFonts w:ascii="Arial" w:eastAsia="Times New Roman" w:hAnsi="Arial" w:cs="Arial"/>
          <w:color w:val="000000"/>
          <w:sz w:val="21"/>
          <w:szCs w:val="21"/>
          <w:lang w:eastAsia="fr-FR"/>
        </w:rPr>
        <w:t xml:space="preserve"> R. 214-106-1 du code de l'environnement, comporte les informations précisées à l'annexe 4 du présent arrêté.</w:t>
      </w:r>
    </w:p>
    <w:p w14:paraId="687A2694" w14:textId="76C8F767" w:rsidR="001E38FF" w:rsidRPr="001E38FF" w:rsidRDefault="001E38FF" w:rsidP="00663CB1">
      <w:pPr>
        <w:shd w:val="clear" w:color="auto" w:fill="FFFFFF"/>
        <w:tabs>
          <w:tab w:val="num" w:pos="0"/>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Dès que le registre est mis en service, le maître d'ouvrage y accède selon les modalités disponibles auprès du service police de l'eau et le renseigne.</w:t>
      </w:r>
    </w:p>
    <w:p w14:paraId="3126DDEC" w14:textId="16C82F7E" w:rsidR="001E38FF" w:rsidRPr="001E38FF" w:rsidRDefault="001E38FF" w:rsidP="00663CB1">
      <w:pPr>
        <w:shd w:val="clear" w:color="auto" w:fill="FFFFFF"/>
        <w:tabs>
          <w:tab w:val="num" w:pos="0"/>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Pour les nouvelles stations de traitement des eaux usées, cet enregistrement est réalisé dans un délai de deux mois après leur mise en service.</w:t>
      </w:r>
    </w:p>
    <w:p w14:paraId="3B1C7EA0" w14:textId="18D2BF08" w:rsidR="001E38FF" w:rsidRPr="001E38FF" w:rsidRDefault="001E38FF" w:rsidP="00663CB1">
      <w:pPr>
        <w:shd w:val="clear" w:color="auto" w:fill="FFFFFF"/>
        <w:tabs>
          <w:tab w:val="num" w:pos="0"/>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En cas de modification des informations, les maîtres d'ouvrage mettent à jour le registre au plus tard un mois après que cette modification est effective.</w:t>
      </w:r>
    </w:p>
    <w:p w14:paraId="0FE4F13E" w14:textId="77777777" w:rsidR="00EC3CFD" w:rsidRPr="00EC3CFD" w:rsidRDefault="001E38FF" w:rsidP="00663CB1">
      <w:pPr>
        <w:numPr>
          <w:ilvl w:val="1"/>
          <w:numId w:val="1"/>
        </w:numPr>
        <w:shd w:val="clear" w:color="auto" w:fill="FFFFFF"/>
        <w:tabs>
          <w:tab w:val="clear" w:pos="1440"/>
          <w:tab w:val="num" w:pos="0"/>
        </w:tabs>
        <w:spacing w:after="240" w:line="240" w:lineRule="auto"/>
        <w:ind w:left="0" w:firstLine="0"/>
        <w:rPr>
          <w:rFonts w:ascii="Arial" w:eastAsia="Times New Roman" w:hAnsi="Arial" w:cs="Arial"/>
          <w:color w:val="000000"/>
          <w:sz w:val="21"/>
          <w:szCs w:val="21"/>
          <w:lang w:eastAsia="fr-FR"/>
        </w:rPr>
      </w:pPr>
      <w:r w:rsidRPr="001E38FF">
        <w:rPr>
          <w:rFonts w:ascii="Arial" w:eastAsia="Times New Roman" w:hAnsi="Arial" w:cs="Arial"/>
          <w:b/>
          <w:bCs/>
          <w:color w:val="4A5E81"/>
          <w:sz w:val="21"/>
          <w:szCs w:val="21"/>
          <w:u w:val="single"/>
          <w:lang w:eastAsia="fr-FR"/>
        </w:rPr>
        <w:t>Article 10</w:t>
      </w:r>
      <w:r w:rsidR="00663CB1">
        <w:rPr>
          <w:rFonts w:ascii="Arial" w:eastAsia="Times New Roman" w:hAnsi="Arial" w:cs="Arial"/>
          <w:b/>
          <w:bCs/>
          <w:color w:val="4A5E81"/>
          <w:sz w:val="21"/>
          <w:szCs w:val="21"/>
          <w:u w:val="single"/>
          <w:lang w:eastAsia="fr-FR"/>
        </w:rPr>
        <w:t xml:space="preserve">   </w:t>
      </w:r>
      <w:hyperlink r:id="rId17" w:history="1">
        <w:r w:rsidRPr="001E38FF">
          <w:rPr>
            <w:rFonts w:ascii="Arial" w:eastAsia="Times New Roman" w:hAnsi="Arial" w:cs="Arial"/>
            <w:b/>
            <w:bCs/>
            <w:color w:val="4A5E81"/>
            <w:sz w:val="21"/>
            <w:szCs w:val="21"/>
            <w:u w:val="single"/>
            <w:lang w:eastAsia="fr-FR"/>
          </w:rPr>
          <w:t>Modifié par Arrêté du 31 juillet 2020 - art. 7</w:t>
        </w:r>
        <w:r w:rsidRPr="001E38FF">
          <w:rPr>
            <w:rFonts w:ascii="Arial" w:eastAsia="Times New Roman" w:hAnsi="Arial" w:cs="Arial"/>
            <w:b/>
            <w:bCs/>
            <w:color w:val="4A5E81"/>
            <w:sz w:val="21"/>
            <w:szCs w:val="21"/>
            <w:u w:val="single"/>
            <w:lang w:eastAsia="fr-FR"/>
          </w:rPr>
          <w:br/>
        </w:r>
      </w:hyperlink>
    </w:p>
    <w:p w14:paraId="51DE8C1D" w14:textId="6C68E9F9" w:rsidR="001E38FF" w:rsidRPr="001E38FF" w:rsidRDefault="001E38FF" w:rsidP="00EC3CFD">
      <w:pPr>
        <w:shd w:val="clear" w:color="auto" w:fill="FFFFFF"/>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Contrôle de qualité d'exécution des ouvrages du système d'assainissement.</w:t>
      </w:r>
    </w:p>
    <w:p w14:paraId="61B22586" w14:textId="16B0BBF9" w:rsidR="001E38FF" w:rsidRPr="001E38FF" w:rsidRDefault="001E38FF" w:rsidP="00663CB1">
      <w:pPr>
        <w:shd w:val="clear" w:color="auto" w:fill="FFFFFF"/>
        <w:tabs>
          <w:tab w:val="num" w:pos="0"/>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 maître d'ouvrage vérifie que les ouvrages du système d'assainissement ont été réalisés conformément aux prescriptions techniques du présent arrêté et aux règles de l'art. Le maître d'ouvrage vérifie plus particulièrement, dans les secteurs caractérisés par la présence d'eaux souterraines ou par des contraintes géotechniques liées à la nature du sous-sol, les mesures techniques mises en œuvre.</w:t>
      </w:r>
    </w:p>
    <w:p w14:paraId="0A568297" w14:textId="5D078DB2" w:rsidR="001E38FF" w:rsidRPr="001E38FF" w:rsidRDefault="001E38FF" w:rsidP="00663CB1">
      <w:pPr>
        <w:shd w:val="clear" w:color="auto" w:fill="FFFFFF"/>
        <w:tabs>
          <w:tab w:val="num" w:pos="0"/>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Les travaux réalisés sur les ouvrages font l'objet avant leur mise en service d'une procédure de réception prononcée par le maître d'ouvrage. Des essais visent à assurer la bonne exécution des travaux.</w:t>
      </w:r>
    </w:p>
    <w:p w14:paraId="33DC8677" w14:textId="05D3CC05" w:rsidR="001E38FF" w:rsidRPr="001E38FF" w:rsidRDefault="001E38FF" w:rsidP="00663CB1">
      <w:pPr>
        <w:shd w:val="clear" w:color="auto" w:fill="FFFFFF"/>
        <w:tabs>
          <w:tab w:val="num" w:pos="0"/>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Concernant le système de collecte, les essais de réception sont menés sous accréditation, à l'exception des installations d'assainissement non collectif destinés à collecter et traiter une charge brute de pollution organique inférieure ou égale à 12 kg/j de DBO5 pour lesquelles ces essais peuvent être réalisés par l'entreprise sous contrôle du maître d'œuvre. Ils font l'objet d'un marché ou d'un contrat spécifique passé entre le maître d'ouvrage et un opérateur de contrôle accrédité indépendant de l'entreprise chargée des travaux et, le cas échéant, du maître d'œuvre et de l'assistant à maîtrise d'ouvrage.</w:t>
      </w:r>
    </w:p>
    <w:p w14:paraId="2E1F5222" w14:textId="294693F0" w:rsidR="001E38FF" w:rsidRPr="001E38FF" w:rsidRDefault="001E38FF" w:rsidP="00663CB1">
      <w:pPr>
        <w:shd w:val="clear" w:color="auto" w:fill="FFFFFF"/>
        <w:tabs>
          <w:tab w:val="num" w:pos="0"/>
        </w:tabs>
        <w:spacing w:after="240" w:line="240" w:lineRule="auto"/>
        <w:rPr>
          <w:rFonts w:ascii="Arial" w:eastAsia="Times New Roman" w:hAnsi="Arial" w:cs="Arial"/>
          <w:color w:val="000000"/>
          <w:sz w:val="21"/>
          <w:szCs w:val="21"/>
          <w:lang w:eastAsia="fr-FR"/>
        </w:rPr>
      </w:pPr>
      <w:r w:rsidRPr="001E38FF">
        <w:rPr>
          <w:rFonts w:ascii="Arial" w:eastAsia="Times New Roman" w:hAnsi="Arial" w:cs="Arial"/>
          <w:color w:val="000000"/>
          <w:sz w:val="21"/>
          <w:szCs w:val="21"/>
          <w:lang w:eastAsia="fr-FR"/>
        </w:rPr>
        <w:t>Le procès-verbal de cette réception et les résultats de ces essais de réception sont tenus à la disposition, du service en charge du contrôle et de l'agence de l'eau ou l'office de l'eau dans les départements d'outre-mer concernés, par le maître d'ouvrage.</w:t>
      </w:r>
    </w:p>
    <w:sectPr w:rsidR="001E38FF" w:rsidRPr="001E38FF" w:rsidSect="00663CB1">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D5BE2"/>
    <w:multiLevelType w:val="multilevel"/>
    <w:tmpl w:val="845C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22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F9"/>
    <w:rsid w:val="001E38FF"/>
    <w:rsid w:val="00226CA3"/>
    <w:rsid w:val="002409FA"/>
    <w:rsid w:val="00643E81"/>
    <w:rsid w:val="00663CB1"/>
    <w:rsid w:val="006954F9"/>
    <w:rsid w:val="006F2F53"/>
    <w:rsid w:val="007F26D6"/>
    <w:rsid w:val="008B1FDC"/>
    <w:rsid w:val="008B6AC4"/>
    <w:rsid w:val="00996C7E"/>
    <w:rsid w:val="00A4055B"/>
    <w:rsid w:val="00B44BCF"/>
    <w:rsid w:val="00C40F3A"/>
    <w:rsid w:val="00D74FC5"/>
    <w:rsid w:val="00DA2009"/>
    <w:rsid w:val="00E0644B"/>
    <w:rsid w:val="00E41354"/>
    <w:rsid w:val="00E65D98"/>
    <w:rsid w:val="00E92224"/>
    <w:rsid w:val="00EC3CFD"/>
    <w:rsid w:val="00ED6119"/>
    <w:rsid w:val="00F35AEC"/>
    <w:rsid w:val="00FD4B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A340"/>
  <w15:chartTrackingRefBased/>
  <w15:docId w15:val="{9CF2EF0B-5484-4ED3-B6A0-9E79BA51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E38F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E38FF"/>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1E38FF"/>
  </w:style>
  <w:style w:type="paragraph" w:customStyle="1" w:styleId="msonormal0">
    <w:name w:val="msonormal"/>
    <w:basedOn w:val="Normal"/>
    <w:rsid w:val="001E38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E38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E38FF"/>
    <w:rPr>
      <w:color w:val="0000FF"/>
      <w:u w:val="single"/>
    </w:rPr>
  </w:style>
  <w:style w:type="character" w:styleId="Lienhypertextesuivivisit">
    <w:name w:val="FollowedHyperlink"/>
    <w:basedOn w:val="Policepardfaut"/>
    <w:uiPriority w:val="99"/>
    <w:semiHidden/>
    <w:unhideWhenUsed/>
    <w:rsid w:val="001E38FF"/>
    <w:rPr>
      <w:color w:val="800080"/>
      <w:u w:val="single"/>
    </w:rPr>
  </w:style>
  <w:style w:type="paragraph" w:customStyle="1" w:styleId="opened">
    <w:name w:val="opened"/>
    <w:basedOn w:val="Normal"/>
    <w:rsid w:val="001E38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me-article">
    <w:name w:val="name-article"/>
    <w:basedOn w:val="Normal"/>
    <w:rsid w:val="001E38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1E38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1E38FF"/>
  </w:style>
  <w:style w:type="character" w:styleId="Accentuation">
    <w:name w:val="Emphasis"/>
    <w:basedOn w:val="Policepardfaut"/>
    <w:uiPriority w:val="20"/>
    <w:qFormat/>
    <w:rsid w:val="001E3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666629">
      <w:bodyDiv w:val="1"/>
      <w:marLeft w:val="0"/>
      <w:marRight w:val="0"/>
      <w:marTop w:val="0"/>
      <w:marBottom w:val="0"/>
      <w:divBdr>
        <w:top w:val="none" w:sz="0" w:space="0" w:color="auto"/>
        <w:left w:val="none" w:sz="0" w:space="0" w:color="auto"/>
        <w:bottom w:val="none" w:sz="0" w:space="0" w:color="auto"/>
        <w:right w:val="none" w:sz="0" w:space="0" w:color="auto"/>
      </w:divBdr>
    </w:div>
    <w:div w:id="1938903832">
      <w:bodyDiv w:val="1"/>
      <w:marLeft w:val="0"/>
      <w:marRight w:val="0"/>
      <w:marTop w:val="0"/>
      <w:marBottom w:val="0"/>
      <w:divBdr>
        <w:top w:val="none" w:sz="0" w:space="0" w:color="auto"/>
        <w:left w:val="none" w:sz="0" w:space="0" w:color="auto"/>
        <w:bottom w:val="none" w:sz="0" w:space="0" w:color="auto"/>
        <w:right w:val="none" w:sz="0" w:space="0" w:color="auto"/>
      </w:divBdr>
      <w:divsChild>
        <w:div w:id="254242236">
          <w:marLeft w:val="0"/>
          <w:marRight w:val="0"/>
          <w:marTop w:val="0"/>
          <w:marBottom w:val="0"/>
          <w:divBdr>
            <w:top w:val="none" w:sz="0" w:space="0" w:color="auto"/>
            <w:left w:val="none" w:sz="0" w:space="0" w:color="auto"/>
            <w:bottom w:val="none" w:sz="0" w:space="0" w:color="auto"/>
            <w:right w:val="none" w:sz="0" w:space="0" w:color="auto"/>
          </w:divBdr>
        </w:div>
        <w:div w:id="4137450">
          <w:marLeft w:val="0"/>
          <w:marRight w:val="0"/>
          <w:marTop w:val="0"/>
          <w:marBottom w:val="0"/>
          <w:divBdr>
            <w:top w:val="single" w:sz="6" w:space="11" w:color="DBDBDB"/>
            <w:left w:val="none" w:sz="0" w:space="0" w:color="auto"/>
            <w:bottom w:val="none" w:sz="0" w:space="0" w:color="auto"/>
            <w:right w:val="none" w:sz="0" w:space="0" w:color="auto"/>
          </w:divBdr>
          <w:divsChild>
            <w:div w:id="1694379143">
              <w:marLeft w:val="0"/>
              <w:marRight w:val="0"/>
              <w:marTop w:val="0"/>
              <w:marBottom w:val="0"/>
              <w:divBdr>
                <w:top w:val="none" w:sz="0" w:space="0" w:color="auto"/>
                <w:left w:val="none" w:sz="0" w:space="0" w:color="auto"/>
                <w:bottom w:val="none" w:sz="0" w:space="0" w:color="auto"/>
                <w:right w:val="none" w:sz="0" w:space="0" w:color="auto"/>
              </w:divBdr>
            </w:div>
            <w:div w:id="1553494441">
              <w:marLeft w:val="0"/>
              <w:marRight w:val="0"/>
              <w:marTop w:val="0"/>
              <w:marBottom w:val="0"/>
              <w:divBdr>
                <w:top w:val="none" w:sz="0" w:space="0" w:color="auto"/>
                <w:left w:val="none" w:sz="0" w:space="0" w:color="auto"/>
                <w:bottom w:val="none" w:sz="0" w:space="0" w:color="auto"/>
                <w:right w:val="none" w:sz="0" w:space="0" w:color="auto"/>
              </w:divBdr>
            </w:div>
            <w:div w:id="33119659">
              <w:marLeft w:val="0"/>
              <w:marRight w:val="0"/>
              <w:marTop w:val="75"/>
              <w:marBottom w:val="0"/>
              <w:divBdr>
                <w:top w:val="none" w:sz="0" w:space="0" w:color="auto"/>
                <w:left w:val="none" w:sz="0" w:space="0" w:color="auto"/>
                <w:bottom w:val="none" w:sz="0" w:space="0" w:color="auto"/>
                <w:right w:val="none" w:sz="0" w:space="0" w:color="auto"/>
              </w:divBdr>
            </w:div>
          </w:divsChild>
        </w:div>
        <w:div w:id="1224827771">
          <w:marLeft w:val="0"/>
          <w:marRight w:val="0"/>
          <w:marTop w:val="0"/>
          <w:marBottom w:val="0"/>
          <w:divBdr>
            <w:top w:val="single" w:sz="6" w:space="11" w:color="DBDBDB"/>
            <w:left w:val="none" w:sz="0" w:space="0" w:color="auto"/>
            <w:bottom w:val="none" w:sz="0" w:space="0" w:color="auto"/>
            <w:right w:val="none" w:sz="0" w:space="0" w:color="auto"/>
          </w:divBdr>
          <w:divsChild>
            <w:div w:id="344096565">
              <w:marLeft w:val="0"/>
              <w:marRight w:val="0"/>
              <w:marTop w:val="0"/>
              <w:marBottom w:val="0"/>
              <w:divBdr>
                <w:top w:val="none" w:sz="0" w:space="0" w:color="auto"/>
                <w:left w:val="none" w:sz="0" w:space="0" w:color="auto"/>
                <w:bottom w:val="none" w:sz="0" w:space="0" w:color="auto"/>
                <w:right w:val="none" w:sz="0" w:space="0" w:color="auto"/>
              </w:divBdr>
            </w:div>
            <w:div w:id="1095397444">
              <w:marLeft w:val="0"/>
              <w:marRight w:val="0"/>
              <w:marTop w:val="0"/>
              <w:marBottom w:val="0"/>
              <w:divBdr>
                <w:top w:val="none" w:sz="0" w:space="0" w:color="auto"/>
                <w:left w:val="none" w:sz="0" w:space="0" w:color="auto"/>
                <w:bottom w:val="none" w:sz="0" w:space="0" w:color="auto"/>
                <w:right w:val="none" w:sz="0" w:space="0" w:color="auto"/>
              </w:divBdr>
            </w:div>
            <w:div w:id="173999253">
              <w:marLeft w:val="0"/>
              <w:marRight w:val="0"/>
              <w:marTop w:val="75"/>
              <w:marBottom w:val="0"/>
              <w:divBdr>
                <w:top w:val="none" w:sz="0" w:space="0" w:color="auto"/>
                <w:left w:val="none" w:sz="0" w:space="0" w:color="auto"/>
                <w:bottom w:val="none" w:sz="0" w:space="0" w:color="auto"/>
                <w:right w:val="none" w:sz="0" w:space="0" w:color="auto"/>
              </w:divBdr>
            </w:div>
          </w:divsChild>
        </w:div>
        <w:div w:id="1599749705">
          <w:marLeft w:val="0"/>
          <w:marRight w:val="0"/>
          <w:marTop w:val="0"/>
          <w:marBottom w:val="0"/>
          <w:divBdr>
            <w:top w:val="single" w:sz="6" w:space="11" w:color="DBDBDB"/>
            <w:left w:val="none" w:sz="0" w:space="0" w:color="auto"/>
            <w:bottom w:val="none" w:sz="0" w:space="0" w:color="auto"/>
            <w:right w:val="none" w:sz="0" w:space="0" w:color="auto"/>
          </w:divBdr>
          <w:divsChild>
            <w:div w:id="2046981281">
              <w:marLeft w:val="0"/>
              <w:marRight w:val="0"/>
              <w:marTop w:val="0"/>
              <w:marBottom w:val="0"/>
              <w:divBdr>
                <w:top w:val="none" w:sz="0" w:space="0" w:color="auto"/>
                <w:left w:val="none" w:sz="0" w:space="0" w:color="auto"/>
                <w:bottom w:val="none" w:sz="0" w:space="0" w:color="auto"/>
                <w:right w:val="none" w:sz="0" w:space="0" w:color="auto"/>
              </w:divBdr>
            </w:div>
            <w:div w:id="1927184211">
              <w:marLeft w:val="0"/>
              <w:marRight w:val="0"/>
              <w:marTop w:val="0"/>
              <w:marBottom w:val="0"/>
              <w:divBdr>
                <w:top w:val="none" w:sz="0" w:space="0" w:color="auto"/>
                <w:left w:val="none" w:sz="0" w:space="0" w:color="auto"/>
                <w:bottom w:val="none" w:sz="0" w:space="0" w:color="auto"/>
                <w:right w:val="none" w:sz="0" w:space="0" w:color="auto"/>
              </w:divBdr>
            </w:div>
            <w:div w:id="1403019577">
              <w:marLeft w:val="0"/>
              <w:marRight w:val="0"/>
              <w:marTop w:val="75"/>
              <w:marBottom w:val="0"/>
              <w:divBdr>
                <w:top w:val="none" w:sz="0" w:space="0" w:color="auto"/>
                <w:left w:val="none" w:sz="0" w:space="0" w:color="auto"/>
                <w:bottom w:val="none" w:sz="0" w:space="0" w:color="auto"/>
                <w:right w:val="none" w:sz="0" w:space="0" w:color="auto"/>
              </w:divBdr>
            </w:div>
          </w:divsChild>
        </w:div>
        <w:div w:id="1478649835">
          <w:marLeft w:val="0"/>
          <w:marRight w:val="0"/>
          <w:marTop w:val="0"/>
          <w:marBottom w:val="0"/>
          <w:divBdr>
            <w:top w:val="single" w:sz="6" w:space="11" w:color="DBDBDB"/>
            <w:left w:val="none" w:sz="0" w:space="0" w:color="auto"/>
            <w:bottom w:val="none" w:sz="0" w:space="0" w:color="auto"/>
            <w:right w:val="none" w:sz="0" w:space="0" w:color="auto"/>
          </w:divBdr>
          <w:divsChild>
            <w:div w:id="427889736">
              <w:marLeft w:val="0"/>
              <w:marRight w:val="0"/>
              <w:marTop w:val="0"/>
              <w:marBottom w:val="0"/>
              <w:divBdr>
                <w:top w:val="none" w:sz="0" w:space="0" w:color="auto"/>
                <w:left w:val="none" w:sz="0" w:space="0" w:color="auto"/>
                <w:bottom w:val="none" w:sz="0" w:space="0" w:color="auto"/>
                <w:right w:val="none" w:sz="0" w:space="0" w:color="auto"/>
              </w:divBdr>
            </w:div>
            <w:div w:id="240873749">
              <w:marLeft w:val="0"/>
              <w:marRight w:val="0"/>
              <w:marTop w:val="0"/>
              <w:marBottom w:val="0"/>
              <w:divBdr>
                <w:top w:val="none" w:sz="0" w:space="0" w:color="auto"/>
                <w:left w:val="none" w:sz="0" w:space="0" w:color="auto"/>
                <w:bottom w:val="none" w:sz="0" w:space="0" w:color="auto"/>
                <w:right w:val="none" w:sz="0" w:space="0" w:color="auto"/>
              </w:divBdr>
            </w:div>
            <w:div w:id="1577470600">
              <w:marLeft w:val="0"/>
              <w:marRight w:val="0"/>
              <w:marTop w:val="75"/>
              <w:marBottom w:val="0"/>
              <w:divBdr>
                <w:top w:val="none" w:sz="0" w:space="0" w:color="auto"/>
                <w:left w:val="none" w:sz="0" w:space="0" w:color="auto"/>
                <w:bottom w:val="none" w:sz="0" w:space="0" w:color="auto"/>
                <w:right w:val="none" w:sz="0" w:space="0" w:color="auto"/>
              </w:divBdr>
            </w:div>
          </w:divsChild>
        </w:div>
        <w:div w:id="1465538240">
          <w:marLeft w:val="0"/>
          <w:marRight w:val="0"/>
          <w:marTop w:val="0"/>
          <w:marBottom w:val="0"/>
          <w:divBdr>
            <w:top w:val="single" w:sz="6" w:space="11" w:color="DBDBDB"/>
            <w:left w:val="none" w:sz="0" w:space="0" w:color="auto"/>
            <w:bottom w:val="none" w:sz="0" w:space="0" w:color="auto"/>
            <w:right w:val="none" w:sz="0" w:space="0" w:color="auto"/>
          </w:divBdr>
          <w:divsChild>
            <w:div w:id="1288928767">
              <w:marLeft w:val="0"/>
              <w:marRight w:val="0"/>
              <w:marTop w:val="0"/>
              <w:marBottom w:val="0"/>
              <w:divBdr>
                <w:top w:val="none" w:sz="0" w:space="0" w:color="auto"/>
                <w:left w:val="none" w:sz="0" w:space="0" w:color="auto"/>
                <w:bottom w:val="none" w:sz="0" w:space="0" w:color="auto"/>
                <w:right w:val="none" w:sz="0" w:space="0" w:color="auto"/>
              </w:divBdr>
            </w:div>
            <w:div w:id="1033189488">
              <w:marLeft w:val="0"/>
              <w:marRight w:val="0"/>
              <w:marTop w:val="0"/>
              <w:marBottom w:val="0"/>
              <w:divBdr>
                <w:top w:val="none" w:sz="0" w:space="0" w:color="auto"/>
                <w:left w:val="none" w:sz="0" w:space="0" w:color="auto"/>
                <w:bottom w:val="none" w:sz="0" w:space="0" w:color="auto"/>
                <w:right w:val="none" w:sz="0" w:space="0" w:color="auto"/>
              </w:divBdr>
            </w:div>
            <w:div w:id="889345215">
              <w:marLeft w:val="0"/>
              <w:marRight w:val="0"/>
              <w:marTop w:val="75"/>
              <w:marBottom w:val="0"/>
              <w:divBdr>
                <w:top w:val="none" w:sz="0" w:space="0" w:color="auto"/>
                <w:left w:val="none" w:sz="0" w:space="0" w:color="auto"/>
                <w:bottom w:val="none" w:sz="0" w:space="0" w:color="auto"/>
                <w:right w:val="none" w:sz="0" w:space="0" w:color="auto"/>
              </w:divBdr>
            </w:div>
          </w:divsChild>
        </w:div>
        <w:div w:id="1706441000">
          <w:marLeft w:val="0"/>
          <w:marRight w:val="0"/>
          <w:marTop w:val="0"/>
          <w:marBottom w:val="0"/>
          <w:divBdr>
            <w:top w:val="single" w:sz="6" w:space="11" w:color="DBDBDB"/>
            <w:left w:val="none" w:sz="0" w:space="0" w:color="auto"/>
            <w:bottom w:val="none" w:sz="0" w:space="0" w:color="auto"/>
            <w:right w:val="none" w:sz="0" w:space="0" w:color="auto"/>
          </w:divBdr>
          <w:divsChild>
            <w:div w:id="819082581">
              <w:marLeft w:val="0"/>
              <w:marRight w:val="0"/>
              <w:marTop w:val="0"/>
              <w:marBottom w:val="0"/>
              <w:divBdr>
                <w:top w:val="none" w:sz="0" w:space="0" w:color="auto"/>
                <w:left w:val="none" w:sz="0" w:space="0" w:color="auto"/>
                <w:bottom w:val="none" w:sz="0" w:space="0" w:color="auto"/>
                <w:right w:val="none" w:sz="0" w:space="0" w:color="auto"/>
              </w:divBdr>
            </w:div>
            <w:div w:id="400375655">
              <w:marLeft w:val="0"/>
              <w:marRight w:val="0"/>
              <w:marTop w:val="0"/>
              <w:marBottom w:val="0"/>
              <w:divBdr>
                <w:top w:val="none" w:sz="0" w:space="0" w:color="auto"/>
                <w:left w:val="none" w:sz="0" w:space="0" w:color="auto"/>
                <w:bottom w:val="none" w:sz="0" w:space="0" w:color="auto"/>
                <w:right w:val="none" w:sz="0" w:space="0" w:color="auto"/>
              </w:divBdr>
            </w:div>
            <w:div w:id="1995451691">
              <w:marLeft w:val="0"/>
              <w:marRight w:val="0"/>
              <w:marTop w:val="0"/>
              <w:marBottom w:val="0"/>
              <w:divBdr>
                <w:top w:val="none" w:sz="0" w:space="0" w:color="auto"/>
                <w:left w:val="none" w:sz="0" w:space="0" w:color="auto"/>
                <w:bottom w:val="none" w:sz="0" w:space="0" w:color="auto"/>
                <w:right w:val="none" w:sz="0" w:space="0" w:color="auto"/>
              </w:divBdr>
            </w:div>
            <w:div w:id="1824082094">
              <w:marLeft w:val="0"/>
              <w:marRight w:val="0"/>
              <w:marTop w:val="75"/>
              <w:marBottom w:val="0"/>
              <w:divBdr>
                <w:top w:val="none" w:sz="0" w:space="0" w:color="auto"/>
                <w:left w:val="none" w:sz="0" w:space="0" w:color="auto"/>
                <w:bottom w:val="none" w:sz="0" w:space="0" w:color="auto"/>
                <w:right w:val="none" w:sz="0" w:space="0" w:color="auto"/>
              </w:divBdr>
            </w:div>
          </w:divsChild>
        </w:div>
        <w:div w:id="1659768093">
          <w:marLeft w:val="0"/>
          <w:marRight w:val="0"/>
          <w:marTop w:val="0"/>
          <w:marBottom w:val="0"/>
          <w:divBdr>
            <w:top w:val="single" w:sz="6" w:space="11" w:color="DBDBDB"/>
            <w:left w:val="none" w:sz="0" w:space="0" w:color="auto"/>
            <w:bottom w:val="none" w:sz="0" w:space="0" w:color="auto"/>
            <w:right w:val="none" w:sz="0" w:space="0" w:color="auto"/>
          </w:divBdr>
          <w:divsChild>
            <w:div w:id="1348755663">
              <w:marLeft w:val="0"/>
              <w:marRight w:val="0"/>
              <w:marTop w:val="0"/>
              <w:marBottom w:val="0"/>
              <w:divBdr>
                <w:top w:val="none" w:sz="0" w:space="0" w:color="auto"/>
                <w:left w:val="none" w:sz="0" w:space="0" w:color="auto"/>
                <w:bottom w:val="none" w:sz="0" w:space="0" w:color="auto"/>
                <w:right w:val="none" w:sz="0" w:space="0" w:color="auto"/>
              </w:divBdr>
            </w:div>
            <w:div w:id="96370252">
              <w:marLeft w:val="0"/>
              <w:marRight w:val="0"/>
              <w:marTop w:val="0"/>
              <w:marBottom w:val="0"/>
              <w:divBdr>
                <w:top w:val="none" w:sz="0" w:space="0" w:color="auto"/>
                <w:left w:val="none" w:sz="0" w:space="0" w:color="auto"/>
                <w:bottom w:val="none" w:sz="0" w:space="0" w:color="auto"/>
                <w:right w:val="none" w:sz="0" w:space="0" w:color="auto"/>
              </w:divBdr>
            </w:div>
            <w:div w:id="1620796542">
              <w:marLeft w:val="0"/>
              <w:marRight w:val="0"/>
              <w:marTop w:val="75"/>
              <w:marBottom w:val="0"/>
              <w:divBdr>
                <w:top w:val="none" w:sz="0" w:space="0" w:color="auto"/>
                <w:left w:val="none" w:sz="0" w:space="0" w:color="auto"/>
                <w:bottom w:val="none" w:sz="0" w:space="0" w:color="auto"/>
                <w:right w:val="none" w:sz="0" w:space="0" w:color="auto"/>
              </w:divBdr>
            </w:div>
          </w:divsChild>
        </w:div>
        <w:div w:id="189758699">
          <w:marLeft w:val="0"/>
          <w:marRight w:val="0"/>
          <w:marTop w:val="0"/>
          <w:marBottom w:val="0"/>
          <w:divBdr>
            <w:top w:val="single" w:sz="6" w:space="11" w:color="DBDBDB"/>
            <w:left w:val="none" w:sz="0" w:space="0" w:color="auto"/>
            <w:bottom w:val="none" w:sz="0" w:space="0" w:color="auto"/>
            <w:right w:val="none" w:sz="0" w:space="0" w:color="auto"/>
          </w:divBdr>
          <w:divsChild>
            <w:div w:id="392773007">
              <w:marLeft w:val="0"/>
              <w:marRight w:val="0"/>
              <w:marTop w:val="0"/>
              <w:marBottom w:val="0"/>
              <w:divBdr>
                <w:top w:val="none" w:sz="0" w:space="0" w:color="auto"/>
                <w:left w:val="none" w:sz="0" w:space="0" w:color="auto"/>
                <w:bottom w:val="none" w:sz="0" w:space="0" w:color="auto"/>
                <w:right w:val="none" w:sz="0" w:space="0" w:color="auto"/>
              </w:divBdr>
            </w:div>
            <w:div w:id="1062289876">
              <w:marLeft w:val="0"/>
              <w:marRight w:val="0"/>
              <w:marTop w:val="0"/>
              <w:marBottom w:val="0"/>
              <w:divBdr>
                <w:top w:val="none" w:sz="0" w:space="0" w:color="auto"/>
                <w:left w:val="none" w:sz="0" w:space="0" w:color="auto"/>
                <w:bottom w:val="none" w:sz="0" w:space="0" w:color="auto"/>
                <w:right w:val="none" w:sz="0" w:space="0" w:color="auto"/>
              </w:divBdr>
            </w:div>
            <w:div w:id="1850020288">
              <w:marLeft w:val="0"/>
              <w:marRight w:val="0"/>
              <w:marTop w:val="75"/>
              <w:marBottom w:val="0"/>
              <w:divBdr>
                <w:top w:val="none" w:sz="0" w:space="0" w:color="auto"/>
                <w:left w:val="none" w:sz="0" w:space="0" w:color="auto"/>
                <w:bottom w:val="none" w:sz="0" w:space="0" w:color="auto"/>
                <w:right w:val="none" w:sz="0" w:space="0" w:color="auto"/>
              </w:divBdr>
            </w:div>
          </w:divsChild>
        </w:div>
        <w:div w:id="1429422503">
          <w:marLeft w:val="0"/>
          <w:marRight w:val="0"/>
          <w:marTop w:val="0"/>
          <w:marBottom w:val="0"/>
          <w:divBdr>
            <w:top w:val="single" w:sz="6" w:space="11" w:color="DBDBDB"/>
            <w:left w:val="none" w:sz="0" w:space="0" w:color="auto"/>
            <w:bottom w:val="none" w:sz="0" w:space="0" w:color="auto"/>
            <w:right w:val="none" w:sz="0" w:space="0" w:color="auto"/>
          </w:divBdr>
          <w:divsChild>
            <w:div w:id="1584340319">
              <w:marLeft w:val="0"/>
              <w:marRight w:val="0"/>
              <w:marTop w:val="0"/>
              <w:marBottom w:val="0"/>
              <w:divBdr>
                <w:top w:val="none" w:sz="0" w:space="0" w:color="auto"/>
                <w:left w:val="none" w:sz="0" w:space="0" w:color="auto"/>
                <w:bottom w:val="none" w:sz="0" w:space="0" w:color="auto"/>
                <w:right w:val="none" w:sz="0" w:space="0" w:color="auto"/>
              </w:divBdr>
            </w:div>
            <w:div w:id="1186211297">
              <w:marLeft w:val="0"/>
              <w:marRight w:val="0"/>
              <w:marTop w:val="0"/>
              <w:marBottom w:val="0"/>
              <w:divBdr>
                <w:top w:val="none" w:sz="0" w:space="0" w:color="auto"/>
                <w:left w:val="none" w:sz="0" w:space="0" w:color="auto"/>
                <w:bottom w:val="none" w:sz="0" w:space="0" w:color="auto"/>
                <w:right w:val="none" w:sz="0" w:space="0" w:color="auto"/>
              </w:divBdr>
            </w:div>
            <w:div w:id="965157355">
              <w:marLeft w:val="0"/>
              <w:marRight w:val="0"/>
              <w:marTop w:val="75"/>
              <w:marBottom w:val="0"/>
              <w:divBdr>
                <w:top w:val="none" w:sz="0" w:space="0" w:color="auto"/>
                <w:left w:val="none" w:sz="0" w:space="0" w:color="auto"/>
                <w:bottom w:val="none" w:sz="0" w:space="0" w:color="auto"/>
                <w:right w:val="none" w:sz="0" w:space="0" w:color="auto"/>
              </w:divBdr>
            </w:div>
          </w:divsChild>
        </w:div>
        <w:div w:id="1379549884">
          <w:marLeft w:val="0"/>
          <w:marRight w:val="0"/>
          <w:marTop w:val="0"/>
          <w:marBottom w:val="0"/>
          <w:divBdr>
            <w:top w:val="single" w:sz="6" w:space="11" w:color="DBDBDB"/>
            <w:left w:val="none" w:sz="0" w:space="0" w:color="auto"/>
            <w:bottom w:val="none" w:sz="0" w:space="0" w:color="auto"/>
            <w:right w:val="none" w:sz="0" w:space="0" w:color="auto"/>
          </w:divBdr>
          <w:divsChild>
            <w:div w:id="1375734565">
              <w:marLeft w:val="0"/>
              <w:marRight w:val="0"/>
              <w:marTop w:val="0"/>
              <w:marBottom w:val="0"/>
              <w:divBdr>
                <w:top w:val="none" w:sz="0" w:space="0" w:color="auto"/>
                <w:left w:val="none" w:sz="0" w:space="0" w:color="auto"/>
                <w:bottom w:val="none" w:sz="0" w:space="0" w:color="auto"/>
                <w:right w:val="none" w:sz="0" w:space="0" w:color="auto"/>
              </w:divBdr>
            </w:div>
            <w:div w:id="153499523">
              <w:marLeft w:val="0"/>
              <w:marRight w:val="0"/>
              <w:marTop w:val="0"/>
              <w:marBottom w:val="0"/>
              <w:divBdr>
                <w:top w:val="none" w:sz="0" w:space="0" w:color="auto"/>
                <w:left w:val="none" w:sz="0" w:space="0" w:color="auto"/>
                <w:bottom w:val="none" w:sz="0" w:space="0" w:color="auto"/>
                <w:right w:val="none" w:sz="0" w:space="0" w:color="auto"/>
              </w:divBdr>
            </w:div>
            <w:div w:id="1168789869">
              <w:marLeft w:val="0"/>
              <w:marRight w:val="0"/>
              <w:marTop w:val="75"/>
              <w:marBottom w:val="0"/>
              <w:divBdr>
                <w:top w:val="none" w:sz="0" w:space="0" w:color="auto"/>
                <w:left w:val="none" w:sz="0" w:space="0" w:color="auto"/>
                <w:bottom w:val="none" w:sz="0" w:space="0" w:color="auto"/>
                <w:right w:val="none" w:sz="0" w:space="0" w:color="auto"/>
              </w:divBdr>
            </w:div>
          </w:divsChild>
        </w:div>
        <w:div w:id="1985310130">
          <w:marLeft w:val="0"/>
          <w:marRight w:val="0"/>
          <w:marTop w:val="0"/>
          <w:marBottom w:val="0"/>
          <w:divBdr>
            <w:top w:val="single" w:sz="6" w:space="11" w:color="DBDBDB"/>
            <w:left w:val="none" w:sz="0" w:space="0" w:color="auto"/>
            <w:bottom w:val="none" w:sz="0" w:space="0" w:color="auto"/>
            <w:right w:val="none" w:sz="0" w:space="0" w:color="auto"/>
          </w:divBdr>
          <w:divsChild>
            <w:div w:id="800926073">
              <w:marLeft w:val="0"/>
              <w:marRight w:val="0"/>
              <w:marTop w:val="0"/>
              <w:marBottom w:val="0"/>
              <w:divBdr>
                <w:top w:val="none" w:sz="0" w:space="0" w:color="auto"/>
                <w:left w:val="none" w:sz="0" w:space="0" w:color="auto"/>
                <w:bottom w:val="none" w:sz="0" w:space="0" w:color="auto"/>
                <w:right w:val="none" w:sz="0" w:space="0" w:color="auto"/>
              </w:divBdr>
            </w:div>
            <w:div w:id="210699349">
              <w:marLeft w:val="0"/>
              <w:marRight w:val="0"/>
              <w:marTop w:val="0"/>
              <w:marBottom w:val="0"/>
              <w:divBdr>
                <w:top w:val="none" w:sz="0" w:space="0" w:color="auto"/>
                <w:left w:val="none" w:sz="0" w:space="0" w:color="auto"/>
                <w:bottom w:val="none" w:sz="0" w:space="0" w:color="auto"/>
                <w:right w:val="none" w:sz="0" w:space="0" w:color="auto"/>
              </w:divBdr>
            </w:div>
            <w:div w:id="803154189">
              <w:marLeft w:val="0"/>
              <w:marRight w:val="0"/>
              <w:marTop w:val="75"/>
              <w:marBottom w:val="0"/>
              <w:divBdr>
                <w:top w:val="none" w:sz="0" w:space="0" w:color="auto"/>
                <w:left w:val="none" w:sz="0" w:space="0" w:color="auto"/>
                <w:bottom w:val="none" w:sz="0" w:space="0" w:color="auto"/>
                <w:right w:val="none" w:sz="0" w:space="0" w:color="auto"/>
              </w:divBdr>
            </w:div>
          </w:divsChild>
        </w:div>
        <w:div w:id="2125878681">
          <w:marLeft w:val="0"/>
          <w:marRight w:val="0"/>
          <w:marTop w:val="0"/>
          <w:marBottom w:val="0"/>
          <w:divBdr>
            <w:top w:val="single" w:sz="6" w:space="11" w:color="DBDBDB"/>
            <w:left w:val="none" w:sz="0" w:space="0" w:color="auto"/>
            <w:bottom w:val="none" w:sz="0" w:space="0" w:color="auto"/>
            <w:right w:val="none" w:sz="0" w:space="0" w:color="auto"/>
          </w:divBdr>
          <w:divsChild>
            <w:div w:id="20321075">
              <w:marLeft w:val="0"/>
              <w:marRight w:val="0"/>
              <w:marTop w:val="0"/>
              <w:marBottom w:val="0"/>
              <w:divBdr>
                <w:top w:val="none" w:sz="0" w:space="0" w:color="auto"/>
                <w:left w:val="none" w:sz="0" w:space="0" w:color="auto"/>
                <w:bottom w:val="none" w:sz="0" w:space="0" w:color="auto"/>
                <w:right w:val="none" w:sz="0" w:space="0" w:color="auto"/>
              </w:divBdr>
            </w:div>
            <w:div w:id="421462563">
              <w:marLeft w:val="0"/>
              <w:marRight w:val="0"/>
              <w:marTop w:val="0"/>
              <w:marBottom w:val="0"/>
              <w:divBdr>
                <w:top w:val="none" w:sz="0" w:space="0" w:color="auto"/>
                <w:left w:val="none" w:sz="0" w:space="0" w:color="auto"/>
                <w:bottom w:val="none" w:sz="0" w:space="0" w:color="auto"/>
                <w:right w:val="none" w:sz="0" w:space="0" w:color="auto"/>
              </w:divBdr>
            </w:div>
            <w:div w:id="54864522">
              <w:marLeft w:val="0"/>
              <w:marRight w:val="0"/>
              <w:marTop w:val="75"/>
              <w:marBottom w:val="0"/>
              <w:divBdr>
                <w:top w:val="none" w:sz="0" w:space="0" w:color="auto"/>
                <w:left w:val="none" w:sz="0" w:space="0" w:color="auto"/>
                <w:bottom w:val="none" w:sz="0" w:space="0" w:color="auto"/>
                <w:right w:val="none" w:sz="0" w:space="0" w:color="auto"/>
              </w:divBdr>
            </w:div>
          </w:divsChild>
        </w:div>
        <w:div w:id="699861044">
          <w:marLeft w:val="0"/>
          <w:marRight w:val="0"/>
          <w:marTop w:val="0"/>
          <w:marBottom w:val="0"/>
          <w:divBdr>
            <w:top w:val="single" w:sz="6" w:space="11" w:color="DBDBDB"/>
            <w:left w:val="none" w:sz="0" w:space="0" w:color="auto"/>
            <w:bottom w:val="none" w:sz="0" w:space="0" w:color="auto"/>
            <w:right w:val="none" w:sz="0" w:space="0" w:color="auto"/>
          </w:divBdr>
          <w:divsChild>
            <w:div w:id="1778478525">
              <w:marLeft w:val="0"/>
              <w:marRight w:val="0"/>
              <w:marTop w:val="0"/>
              <w:marBottom w:val="0"/>
              <w:divBdr>
                <w:top w:val="none" w:sz="0" w:space="0" w:color="auto"/>
                <w:left w:val="none" w:sz="0" w:space="0" w:color="auto"/>
                <w:bottom w:val="none" w:sz="0" w:space="0" w:color="auto"/>
                <w:right w:val="none" w:sz="0" w:space="0" w:color="auto"/>
              </w:divBdr>
            </w:div>
            <w:div w:id="588197968">
              <w:marLeft w:val="0"/>
              <w:marRight w:val="0"/>
              <w:marTop w:val="0"/>
              <w:marBottom w:val="0"/>
              <w:divBdr>
                <w:top w:val="none" w:sz="0" w:space="0" w:color="auto"/>
                <w:left w:val="none" w:sz="0" w:space="0" w:color="auto"/>
                <w:bottom w:val="none" w:sz="0" w:space="0" w:color="auto"/>
                <w:right w:val="none" w:sz="0" w:space="0" w:color="auto"/>
              </w:divBdr>
            </w:div>
            <w:div w:id="1916042720">
              <w:marLeft w:val="0"/>
              <w:marRight w:val="0"/>
              <w:marTop w:val="75"/>
              <w:marBottom w:val="0"/>
              <w:divBdr>
                <w:top w:val="none" w:sz="0" w:space="0" w:color="auto"/>
                <w:left w:val="none" w:sz="0" w:space="0" w:color="auto"/>
                <w:bottom w:val="none" w:sz="0" w:space="0" w:color="auto"/>
                <w:right w:val="none" w:sz="0" w:space="0" w:color="auto"/>
              </w:divBdr>
            </w:div>
          </w:divsChild>
        </w:div>
        <w:div w:id="1977182382">
          <w:marLeft w:val="0"/>
          <w:marRight w:val="0"/>
          <w:marTop w:val="0"/>
          <w:marBottom w:val="0"/>
          <w:divBdr>
            <w:top w:val="single" w:sz="6" w:space="11" w:color="DBDBDB"/>
            <w:left w:val="none" w:sz="0" w:space="0" w:color="auto"/>
            <w:bottom w:val="none" w:sz="0" w:space="0" w:color="auto"/>
            <w:right w:val="none" w:sz="0" w:space="0" w:color="auto"/>
          </w:divBdr>
          <w:divsChild>
            <w:div w:id="1338776758">
              <w:marLeft w:val="0"/>
              <w:marRight w:val="0"/>
              <w:marTop w:val="0"/>
              <w:marBottom w:val="0"/>
              <w:divBdr>
                <w:top w:val="none" w:sz="0" w:space="0" w:color="auto"/>
                <w:left w:val="none" w:sz="0" w:space="0" w:color="auto"/>
                <w:bottom w:val="none" w:sz="0" w:space="0" w:color="auto"/>
                <w:right w:val="none" w:sz="0" w:space="0" w:color="auto"/>
              </w:divBdr>
            </w:div>
            <w:div w:id="5907129">
              <w:marLeft w:val="0"/>
              <w:marRight w:val="0"/>
              <w:marTop w:val="0"/>
              <w:marBottom w:val="0"/>
              <w:divBdr>
                <w:top w:val="none" w:sz="0" w:space="0" w:color="auto"/>
                <w:left w:val="none" w:sz="0" w:space="0" w:color="auto"/>
                <w:bottom w:val="none" w:sz="0" w:space="0" w:color="auto"/>
                <w:right w:val="none" w:sz="0" w:space="0" w:color="auto"/>
              </w:divBdr>
            </w:div>
            <w:div w:id="444427548">
              <w:marLeft w:val="0"/>
              <w:marRight w:val="0"/>
              <w:marTop w:val="75"/>
              <w:marBottom w:val="0"/>
              <w:divBdr>
                <w:top w:val="none" w:sz="0" w:space="0" w:color="auto"/>
                <w:left w:val="none" w:sz="0" w:space="0" w:color="auto"/>
                <w:bottom w:val="none" w:sz="0" w:space="0" w:color="auto"/>
                <w:right w:val="none" w:sz="0" w:space="0" w:color="auto"/>
              </w:divBdr>
            </w:div>
          </w:divsChild>
        </w:div>
        <w:div w:id="1016611940">
          <w:marLeft w:val="0"/>
          <w:marRight w:val="0"/>
          <w:marTop w:val="0"/>
          <w:marBottom w:val="0"/>
          <w:divBdr>
            <w:top w:val="single" w:sz="6" w:space="11" w:color="DBDBDB"/>
            <w:left w:val="none" w:sz="0" w:space="0" w:color="auto"/>
            <w:bottom w:val="none" w:sz="0" w:space="0" w:color="auto"/>
            <w:right w:val="none" w:sz="0" w:space="0" w:color="auto"/>
          </w:divBdr>
          <w:divsChild>
            <w:div w:id="14501495">
              <w:marLeft w:val="0"/>
              <w:marRight w:val="0"/>
              <w:marTop w:val="0"/>
              <w:marBottom w:val="0"/>
              <w:divBdr>
                <w:top w:val="none" w:sz="0" w:space="0" w:color="auto"/>
                <w:left w:val="none" w:sz="0" w:space="0" w:color="auto"/>
                <w:bottom w:val="none" w:sz="0" w:space="0" w:color="auto"/>
                <w:right w:val="none" w:sz="0" w:space="0" w:color="auto"/>
              </w:divBdr>
            </w:div>
            <w:div w:id="1691684631">
              <w:marLeft w:val="0"/>
              <w:marRight w:val="0"/>
              <w:marTop w:val="0"/>
              <w:marBottom w:val="0"/>
              <w:divBdr>
                <w:top w:val="none" w:sz="0" w:space="0" w:color="auto"/>
                <w:left w:val="none" w:sz="0" w:space="0" w:color="auto"/>
                <w:bottom w:val="none" w:sz="0" w:space="0" w:color="auto"/>
                <w:right w:val="none" w:sz="0" w:space="0" w:color="auto"/>
              </w:divBdr>
            </w:div>
            <w:div w:id="35350110">
              <w:marLeft w:val="0"/>
              <w:marRight w:val="0"/>
              <w:marTop w:val="75"/>
              <w:marBottom w:val="0"/>
              <w:divBdr>
                <w:top w:val="none" w:sz="0" w:space="0" w:color="auto"/>
                <w:left w:val="none" w:sz="0" w:space="0" w:color="auto"/>
                <w:bottom w:val="none" w:sz="0" w:space="0" w:color="auto"/>
                <w:right w:val="none" w:sz="0" w:space="0" w:color="auto"/>
              </w:divBdr>
            </w:div>
          </w:divsChild>
        </w:div>
        <w:div w:id="1005012297">
          <w:marLeft w:val="0"/>
          <w:marRight w:val="0"/>
          <w:marTop w:val="0"/>
          <w:marBottom w:val="0"/>
          <w:divBdr>
            <w:top w:val="single" w:sz="6" w:space="11" w:color="DBDBDB"/>
            <w:left w:val="none" w:sz="0" w:space="0" w:color="auto"/>
            <w:bottom w:val="none" w:sz="0" w:space="0" w:color="auto"/>
            <w:right w:val="none" w:sz="0" w:space="0" w:color="auto"/>
          </w:divBdr>
          <w:divsChild>
            <w:div w:id="1310552573">
              <w:marLeft w:val="0"/>
              <w:marRight w:val="0"/>
              <w:marTop w:val="0"/>
              <w:marBottom w:val="0"/>
              <w:divBdr>
                <w:top w:val="none" w:sz="0" w:space="0" w:color="auto"/>
                <w:left w:val="none" w:sz="0" w:space="0" w:color="auto"/>
                <w:bottom w:val="none" w:sz="0" w:space="0" w:color="auto"/>
                <w:right w:val="none" w:sz="0" w:space="0" w:color="auto"/>
              </w:divBdr>
            </w:div>
            <w:div w:id="686374169">
              <w:marLeft w:val="0"/>
              <w:marRight w:val="0"/>
              <w:marTop w:val="0"/>
              <w:marBottom w:val="0"/>
              <w:divBdr>
                <w:top w:val="none" w:sz="0" w:space="0" w:color="auto"/>
                <w:left w:val="none" w:sz="0" w:space="0" w:color="auto"/>
                <w:bottom w:val="none" w:sz="0" w:space="0" w:color="auto"/>
                <w:right w:val="none" w:sz="0" w:space="0" w:color="auto"/>
              </w:divBdr>
            </w:div>
            <w:div w:id="57679132">
              <w:marLeft w:val="0"/>
              <w:marRight w:val="0"/>
              <w:marTop w:val="75"/>
              <w:marBottom w:val="0"/>
              <w:divBdr>
                <w:top w:val="none" w:sz="0" w:space="0" w:color="auto"/>
                <w:left w:val="none" w:sz="0" w:space="0" w:color="auto"/>
                <w:bottom w:val="none" w:sz="0" w:space="0" w:color="auto"/>
                <w:right w:val="none" w:sz="0" w:space="0" w:color="auto"/>
              </w:divBdr>
            </w:div>
          </w:divsChild>
        </w:div>
        <w:div w:id="643313807">
          <w:marLeft w:val="0"/>
          <w:marRight w:val="0"/>
          <w:marTop w:val="0"/>
          <w:marBottom w:val="0"/>
          <w:divBdr>
            <w:top w:val="single" w:sz="6" w:space="11" w:color="DBDBDB"/>
            <w:left w:val="none" w:sz="0" w:space="0" w:color="auto"/>
            <w:bottom w:val="none" w:sz="0" w:space="0" w:color="auto"/>
            <w:right w:val="none" w:sz="0" w:space="0" w:color="auto"/>
          </w:divBdr>
          <w:divsChild>
            <w:div w:id="270431882">
              <w:marLeft w:val="0"/>
              <w:marRight w:val="0"/>
              <w:marTop w:val="0"/>
              <w:marBottom w:val="0"/>
              <w:divBdr>
                <w:top w:val="none" w:sz="0" w:space="0" w:color="auto"/>
                <w:left w:val="none" w:sz="0" w:space="0" w:color="auto"/>
                <w:bottom w:val="none" w:sz="0" w:space="0" w:color="auto"/>
                <w:right w:val="none" w:sz="0" w:space="0" w:color="auto"/>
              </w:divBdr>
            </w:div>
            <w:div w:id="1233001511">
              <w:marLeft w:val="0"/>
              <w:marRight w:val="0"/>
              <w:marTop w:val="0"/>
              <w:marBottom w:val="0"/>
              <w:divBdr>
                <w:top w:val="none" w:sz="0" w:space="0" w:color="auto"/>
                <w:left w:val="none" w:sz="0" w:space="0" w:color="auto"/>
                <w:bottom w:val="none" w:sz="0" w:space="0" w:color="auto"/>
                <w:right w:val="none" w:sz="0" w:space="0" w:color="auto"/>
              </w:divBdr>
            </w:div>
            <w:div w:id="611941839">
              <w:marLeft w:val="0"/>
              <w:marRight w:val="0"/>
              <w:marTop w:val="75"/>
              <w:marBottom w:val="0"/>
              <w:divBdr>
                <w:top w:val="none" w:sz="0" w:space="0" w:color="auto"/>
                <w:left w:val="none" w:sz="0" w:space="0" w:color="auto"/>
                <w:bottom w:val="none" w:sz="0" w:space="0" w:color="auto"/>
                <w:right w:val="none" w:sz="0" w:space="0" w:color="auto"/>
              </w:divBdr>
            </w:div>
          </w:divsChild>
        </w:div>
        <w:div w:id="495534059">
          <w:marLeft w:val="0"/>
          <w:marRight w:val="0"/>
          <w:marTop w:val="0"/>
          <w:marBottom w:val="0"/>
          <w:divBdr>
            <w:top w:val="single" w:sz="6" w:space="11" w:color="DBDBDB"/>
            <w:left w:val="none" w:sz="0" w:space="0" w:color="auto"/>
            <w:bottom w:val="none" w:sz="0" w:space="0" w:color="auto"/>
            <w:right w:val="none" w:sz="0" w:space="0" w:color="auto"/>
          </w:divBdr>
          <w:divsChild>
            <w:div w:id="1847019202">
              <w:marLeft w:val="0"/>
              <w:marRight w:val="0"/>
              <w:marTop w:val="0"/>
              <w:marBottom w:val="0"/>
              <w:divBdr>
                <w:top w:val="none" w:sz="0" w:space="0" w:color="auto"/>
                <w:left w:val="none" w:sz="0" w:space="0" w:color="auto"/>
                <w:bottom w:val="none" w:sz="0" w:space="0" w:color="auto"/>
                <w:right w:val="none" w:sz="0" w:space="0" w:color="auto"/>
              </w:divBdr>
            </w:div>
            <w:div w:id="727337845">
              <w:marLeft w:val="0"/>
              <w:marRight w:val="0"/>
              <w:marTop w:val="0"/>
              <w:marBottom w:val="0"/>
              <w:divBdr>
                <w:top w:val="none" w:sz="0" w:space="0" w:color="auto"/>
                <w:left w:val="none" w:sz="0" w:space="0" w:color="auto"/>
                <w:bottom w:val="none" w:sz="0" w:space="0" w:color="auto"/>
                <w:right w:val="none" w:sz="0" w:space="0" w:color="auto"/>
              </w:divBdr>
            </w:div>
            <w:div w:id="1926332019">
              <w:marLeft w:val="0"/>
              <w:marRight w:val="0"/>
              <w:marTop w:val="75"/>
              <w:marBottom w:val="0"/>
              <w:divBdr>
                <w:top w:val="none" w:sz="0" w:space="0" w:color="auto"/>
                <w:left w:val="none" w:sz="0" w:space="0" w:color="auto"/>
                <w:bottom w:val="none" w:sz="0" w:space="0" w:color="auto"/>
                <w:right w:val="none" w:sz="0" w:space="0" w:color="auto"/>
              </w:divBdr>
            </w:div>
          </w:divsChild>
        </w:div>
        <w:div w:id="953639233">
          <w:marLeft w:val="0"/>
          <w:marRight w:val="0"/>
          <w:marTop w:val="0"/>
          <w:marBottom w:val="0"/>
          <w:divBdr>
            <w:top w:val="single" w:sz="6" w:space="11" w:color="DBDBDB"/>
            <w:left w:val="none" w:sz="0" w:space="0" w:color="auto"/>
            <w:bottom w:val="none" w:sz="0" w:space="0" w:color="auto"/>
            <w:right w:val="none" w:sz="0" w:space="0" w:color="auto"/>
          </w:divBdr>
          <w:divsChild>
            <w:div w:id="1091706394">
              <w:marLeft w:val="0"/>
              <w:marRight w:val="0"/>
              <w:marTop w:val="0"/>
              <w:marBottom w:val="0"/>
              <w:divBdr>
                <w:top w:val="none" w:sz="0" w:space="0" w:color="auto"/>
                <w:left w:val="none" w:sz="0" w:space="0" w:color="auto"/>
                <w:bottom w:val="none" w:sz="0" w:space="0" w:color="auto"/>
                <w:right w:val="none" w:sz="0" w:space="0" w:color="auto"/>
              </w:divBdr>
            </w:div>
            <w:div w:id="1399281832">
              <w:marLeft w:val="0"/>
              <w:marRight w:val="0"/>
              <w:marTop w:val="0"/>
              <w:marBottom w:val="0"/>
              <w:divBdr>
                <w:top w:val="none" w:sz="0" w:space="0" w:color="auto"/>
                <w:left w:val="none" w:sz="0" w:space="0" w:color="auto"/>
                <w:bottom w:val="none" w:sz="0" w:space="0" w:color="auto"/>
                <w:right w:val="none" w:sz="0" w:space="0" w:color="auto"/>
              </w:divBdr>
            </w:div>
            <w:div w:id="1326007369">
              <w:marLeft w:val="0"/>
              <w:marRight w:val="0"/>
              <w:marTop w:val="75"/>
              <w:marBottom w:val="0"/>
              <w:divBdr>
                <w:top w:val="none" w:sz="0" w:space="0" w:color="auto"/>
                <w:left w:val="none" w:sz="0" w:space="0" w:color="auto"/>
                <w:bottom w:val="none" w:sz="0" w:space="0" w:color="auto"/>
                <w:right w:val="none" w:sz="0" w:space="0" w:color="auto"/>
              </w:divBdr>
            </w:div>
          </w:divsChild>
        </w:div>
        <w:div w:id="1865899166">
          <w:marLeft w:val="0"/>
          <w:marRight w:val="0"/>
          <w:marTop w:val="0"/>
          <w:marBottom w:val="0"/>
          <w:divBdr>
            <w:top w:val="single" w:sz="6" w:space="11" w:color="DBDBDB"/>
            <w:left w:val="none" w:sz="0" w:space="0" w:color="auto"/>
            <w:bottom w:val="none" w:sz="0" w:space="0" w:color="auto"/>
            <w:right w:val="none" w:sz="0" w:space="0" w:color="auto"/>
          </w:divBdr>
          <w:divsChild>
            <w:div w:id="649097420">
              <w:marLeft w:val="0"/>
              <w:marRight w:val="0"/>
              <w:marTop w:val="0"/>
              <w:marBottom w:val="0"/>
              <w:divBdr>
                <w:top w:val="none" w:sz="0" w:space="0" w:color="auto"/>
                <w:left w:val="none" w:sz="0" w:space="0" w:color="auto"/>
                <w:bottom w:val="none" w:sz="0" w:space="0" w:color="auto"/>
                <w:right w:val="none" w:sz="0" w:space="0" w:color="auto"/>
              </w:divBdr>
            </w:div>
            <w:div w:id="1601062358">
              <w:marLeft w:val="0"/>
              <w:marRight w:val="0"/>
              <w:marTop w:val="0"/>
              <w:marBottom w:val="0"/>
              <w:divBdr>
                <w:top w:val="none" w:sz="0" w:space="0" w:color="auto"/>
                <w:left w:val="none" w:sz="0" w:space="0" w:color="auto"/>
                <w:bottom w:val="none" w:sz="0" w:space="0" w:color="auto"/>
                <w:right w:val="none" w:sz="0" w:space="0" w:color="auto"/>
              </w:divBdr>
            </w:div>
            <w:div w:id="851919899">
              <w:marLeft w:val="0"/>
              <w:marRight w:val="0"/>
              <w:marTop w:val="75"/>
              <w:marBottom w:val="0"/>
              <w:divBdr>
                <w:top w:val="none" w:sz="0" w:space="0" w:color="auto"/>
                <w:left w:val="none" w:sz="0" w:space="0" w:color="auto"/>
                <w:bottom w:val="none" w:sz="0" w:space="0" w:color="auto"/>
                <w:right w:val="none" w:sz="0" w:space="0" w:color="auto"/>
              </w:divBdr>
            </w:div>
          </w:divsChild>
        </w:div>
        <w:div w:id="1198934825">
          <w:marLeft w:val="0"/>
          <w:marRight w:val="0"/>
          <w:marTop w:val="0"/>
          <w:marBottom w:val="0"/>
          <w:divBdr>
            <w:top w:val="single" w:sz="6" w:space="11" w:color="DBDBDB"/>
            <w:left w:val="none" w:sz="0" w:space="0" w:color="auto"/>
            <w:bottom w:val="none" w:sz="0" w:space="0" w:color="auto"/>
            <w:right w:val="none" w:sz="0" w:space="0" w:color="auto"/>
          </w:divBdr>
          <w:divsChild>
            <w:div w:id="1291979302">
              <w:marLeft w:val="0"/>
              <w:marRight w:val="0"/>
              <w:marTop w:val="0"/>
              <w:marBottom w:val="0"/>
              <w:divBdr>
                <w:top w:val="none" w:sz="0" w:space="0" w:color="auto"/>
                <w:left w:val="none" w:sz="0" w:space="0" w:color="auto"/>
                <w:bottom w:val="none" w:sz="0" w:space="0" w:color="auto"/>
                <w:right w:val="none" w:sz="0" w:space="0" w:color="auto"/>
              </w:divBdr>
            </w:div>
            <w:div w:id="1485929647">
              <w:marLeft w:val="0"/>
              <w:marRight w:val="0"/>
              <w:marTop w:val="0"/>
              <w:marBottom w:val="0"/>
              <w:divBdr>
                <w:top w:val="none" w:sz="0" w:space="0" w:color="auto"/>
                <w:left w:val="none" w:sz="0" w:space="0" w:color="auto"/>
                <w:bottom w:val="none" w:sz="0" w:space="0" w:color="auto"/>
                <w:right w:val="none" w:sz="0" w:space="0" w:color="auto"/>
              </w:divBdr>
            </w:div>
            <w:div w:id="2122647324">
              <w:marLeft w:val="0"/>
              <w:marRight w:val="0"/>
              <w:marTop w:val="75"/>
              <w:marBottom w:val="0"/>
              <w:divBdr>
                <w:top w:val="none" w:sz="0" w:space="0" w:color="auto"/>
                <w:left w:val="none" w:sz="0" w:space="0" w:color="auto"/>
                <w:bottom w:val="none" w:sz="0" w:space="0" w:color="auto"/>
                <w:right w:val="none" w:sz="0" w:space="0" w:color="auto"/>
              </w:divBdr>
            </w:div>
          </w:divsChild>
        </w:div>
        <w:div w:id="283973166">
          <w:marLeft w:val="0"/>
          <w:marRight w:val="0"/>
          <w:marTop w:val="0"/>
          <w:marBottom w:val="0"/>
          <w:divBdr>
            <w:top w:val="single" w:sz="6" w:space="11" w:color="DBDBDB"/>
            <w:left w:val="none" w:sz="0" w:space="0" w:color="auto"/>
            <w:bottom w:val="none" w:sz="0" w:space="0" w:color="auto"/>
            <w:right w:val="none" w:sz="0" w:space="0" w:color="auto"/>
          </w:divBdr>
          <w:divsChild>
            <w:div w:id="2077167812">
              <w:marLeft w:val="0"/>
              <w:marRight w:val="0"/>
              <w:marTop w:val="0"/>
              <w:marBottom w:val="0"/>
              <w:divBdr>
                <w:top w:val="none" w:sz="0" w:space="0" w:color="auto"/>
                <w:left w:val="none" w:sz="0" w:space="0" w:color="auto"/>
                <w:bottom w:val="none" w:sz="0" w:space="0" w:color="auto"/>
                <w:right w:val="none" w:sz="0" w:space="0" w:color="auto"/>
              </w:divBdr>
            </w:div>
            <w:div w:id="1174613361">
              <w:marLeft w:val="0"/>
              <w:marRight w:val="0"/>
              <w:marTop w:val="0"/>
              <w:marBottom w:val="0"/>
              <w:divBdr>
                <w:top w:val="none" w:sz="0" w:space="0" w:color="auto"/>
                <w:left w:val="none" w:sz="0" w:space="0" w:color="auto"/>
                <w:bottom w:val="none" w:sz="0" w:space="0" w:color="auto"/>
                <w:right w:val="none" w:sz="0" w:space="0" w:color="auto"/>
              </w:divBdr>
            </w:div>
            <w:div w:id="1550452326">
              <w:marLeft w:val="0"/>
              <w:marRight w:val="0"/>
              <w:marTop w:val="75"/>
              <w:marBottom w:val="0"/>
              <w:divBdr>
                <w:top w:val="none" w:sz="0" w:space="0" w:color="auto"/>
                <w:left w:val="none" w:sz="0" w:space="0" w:color="auto"/>
                <w:bottom w:val="none" w:sz="0" w:space="0" w:color="auto"/>
                <w:right w:val="none" w:sz="0" w:space="0" w:color="auto"/>
              </w:divBdr>
            </w:div>
          </w:divsChild>
        </w:div>
        <w:div w:id="1774519669">
          <w:marLeft w:val="0"/>
          <w:marRight w:val="0"/>
          <w:marTop w:val="0"/>
          <w:marBottom w:val="0"/>
          <w:divBdr>
            <w:top w:val="single" w:sz="6" w:space="11" w:color="DBDBDB"/>
            <w:left w:val="none" w:sz="0" w:space="0" w:color="auto"/>
            <w:bottom w:val="none" w:sz="0" w:space="0" w:color="auto"/>
            <w:right w:val="none" w:sz="0" w:space="0" w:color="auto"/>
          </w:divBdr>
          <w:divsChild>
            <w:div w:id="1857230030">
              <w:marLeft w:val="0"/>
              <w:marRight w:val="0"/>
              <w:marTop w:val="0"/>
              <w:marBottom w:val="0"/>
              <w:divBdr>
                <w:top w:val="none" w:sz="0" w:space="0" w:color="auto"/>
                <w:left w:val="none" w:sz="0" w:space="0" w:color="auto"/>
                <w:bottom w:val="none" w:sz="0" w:space="0" w:color="auto"/>
                <w:right w:val="none" w:sz="0" w:space="0" w:color="auto"/>
              </w:divBdr>
            </w:div>
            <w:div w:id="1108086986">
              <w:marLeft w:val="0"/>
              <w:marRight w:val="0"/>
              <w:marTop w:val="0"/>
              <w:marBottom w:val="0"/>
              <w:divBdr>
                <w:top w:val="none" w:sz="0" w:space="0" w:color="auto"/>
                <w:left w:val="none" w:sz="0" w:space="0" w:color="auto"/>
                <w:bottom w:val="none" w:sz="0" w:space="0" w:color="auto"/>
                <w:right w:val="none" w:sz="0" w:space="0" w:color="auto"/>
              </w:divBdr>
            </w:div>
            <w:div w:id="359671179">
              <w:marLeft w:val="0"/>
              <w:marRight w:val="0"/>
              <w:marTop w:val="75"/>
              <w:marBottom w:val="0"/>
              <w:divBdr>
                <w:top w:val="none" w:sz="0" w:space="0" w:color="auto"/>
                <w:left w:val="none" w:sz="0" w:space="0" w:color="auto"/>
                <w:bottom w:val="none" w:sz="0" w:space="0" w:color="auto"/>
                <w:right w:val="none" w:sz="0" w:space="0" w:color="auto"/>
              </w:divBdr>
            </w:div>
          </w:divsChild>
        </w:div>
        <w:div w:id="506869132">
          <w:marLeft w:val="0"/>
          <w:marRight w:val="0"/>
          <w:marTop w:val="0"/>
          <w:marBottom w:val="0"/>
          <w:divBdr>
            <w:top w:val="single" w:sz="6" w:space="11" w:color="DBDBDB"/>
            <w:left w:val="none" w:sz="0" w:space="0" w:color="auto"/>
            <w:bottom w:val="none" w:sz="0" w:space="0" w:color="auto"/>
            <w:right w:val="none" w:sz="0" w:space="0" w:color="auto"/>
          </w:divBdr>
          <w:divsChild>
            <w:div w:id="1418555313">
              <w:marLeft w:val="0"/>
              <w:marRight w:val="0"/>
              <w:marTop w:val="0"/>
              <w:marBottom w:val="0"/>
              <w:divBdr>
                <w:top w:val="none" w:sz="0" w:space="0" w:color="auto"/>
                <w:left w:val="none" w:sz="0" w:space="0" w:color="auto"/>
                <w:bottom w:val="none" w:sz="0" w:space="0" w:color="auto"/>
                <w:right w:val="none" w:sz="0" w:space="0" w:color="auto"/>
              </w:divBdr>
            </w:div>
            <w:div w:id="113180724">
              <w:marLeft w:val="0"/>
              <w:marRight w:val="0"/>
              <w:marTop w:val="0"/>
              <w:marBottom w:val="0"/>
              <w:divBdr>
                <w:top w:val="none" w:sz="0" w:space="0" w:color="auto"/>
                <w:left w:val="none" w:sz="0" w:space="0" w:color="auto"/>
                <w:bottom w:val="none" w:sz="0" w:space="0" w:color="auto"/>
                <w:right w:val="none" w:sz="0" w:space="0" w:color="auto"/>
              </w:divBdr>
              <w:divsChild>
                <w:div w:id="730152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280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4553512">
              <w:marLeft w:val="0"/>
              <w:marRight w:val="0"/>
              <w:marTop w:val="75"/>
              <w:marBottom w:val="0"/>
              <w:divBdr>
                <w:top w:val="none" w:sz="0" w:space="0" w:color="auto"/>
                <w:left w:val="none" w:sz="0" w:space="0" w:color="auto"/>
                <w:bottom w:val="none" w:sz="0" w:space="0" w:color="auto"/>
                <w:right w:val="none" w:sz="0" w:space="0" w:color="auto"/>
              </w:divBdr>
            </w:div>
          </w:divsChild>
        </w:div>
        <w:div w:id="1575310495">
          <w:marLeft w:val="0"/>
          <w:marRight w:val="0"/>
          <w:marTop w:val="0"/>
          <w:marBottom w:val="0"/>
          <w:divBdr>
            <w:top w:val="single" w:sz="6" w:space="11" w:color="DBDBDB"/>
            <w:left w:val="none" w:sz="0" w:space="0" w:color="auto"/>
            <w:bottom w:val="none" w:sz="0" w:space="0" w:color="auto"/>
            <w:right w:val="none" w:sz="0" w:space="0" w:color="auto"/>
          </w:divBdr>
          <w:divsChild>
            <w:div w:id="1284773495">
              <w:marLeft w:val="0"/>
              <w:marRight w:val="0"/>
              <w:marTop w:val="0"/>
              <w:marBottom w:val="0"/>
              <w:divBdr>
                <w:top w:val="none" w:sz="0" w:space="0" w:color="auto"/>
                <w:left w:val="none" w:sz="0" w:space="0" w:color="auto"/>
                <w:bottom w:val="none" w:sz="0" w:space="0" w:color="auto"/>
                <w:right w:val="none" w:sz="0" w:space="0" w:color="auto"/>
              </w:divBdr>
            </w:div>
            <w:div w:id="1696879268">
              <w:marLeft w:val="0"/>
              <w:marRight w:val="0"/>
              <w:marTop w:val="0"/>
              <w:marBottom w:val="0"/>
              <w:divBdr>
                <w:top w:val="none" w:sz="0" w:space="0" w:color="auto"/>
                <w:left w:val="none" w:sz="0" w:space="0" w:color="auto"/>
                <w:bottom w:val="none" w:sz="0" w:space="0" w:color="auto"/>
                <w:right w:val="none" w:sz="0" w:space="0" w:color="auto"/>
              </w:divBdr>
            </w:div>
            <w:div w:id="1900943067">
              <w:marLeft w:val="0"/>
              <w:marRight w:val="0"/>
              <w:marTop w:val="75"/>
              <w:marBottom w:val="0"/>
              <w:divBdr>
                <w:top w:val="none" w:sz="0" w:space="0" w:color="auto"/>
                <w:left w:val="none" w:sz="0" w:space="0" w:color="auto"/>
                <w:bottom w:val="none" w:sz="0" w:space="0" w:color="auto"/>
                <w:right w:val="none" w:sz="0" w:space="0" w:color="auto"/>
              </w:divBdr>
            </w:div>
          </w:divsChild>
        </w:div>
        <w:div w:id="1258711774">
          <w:marLeft w:val="0"/>
          <w:marRight w:val="0"/>
          <w:marTop w:val="0"/>
          <w:marBottom w:val="0"/>
          <w:divBdr>
            <w:top w:val="single" w:sz="6" w:space="11" w:color="DBDBDB"/>
            <w:left w:val="none" w:sz="0" w:space="0" w:color="auto"/>
            <w:bottom w:val="none" w:sz="0" w:space="0" w:color="auto"/>
            <w:right w:val="none" w:sz="0" w:space="0" w:color="auto"/>
          </w:divBdr>
          <w:divsChild>
            <w:div w:id="142893485">
              <w:marLeft w:val="0"/>
              <w:marRight w:val="0"/>
              <w:marTop w:val="0"/>
              <w:marBottom w:val="0"/>
              <w:divBdr>
                <w:top w:val="none" w:sz="0" w:space="0" w:color="auto"/>
                <w:left w:val="none" w:sz="0" w:space="0" w:color="auto"/>
                <w:bottom w:val="none" w:sz="0" w:space="0" w:color="auto"/>
                <w:right w:val="none" w:sz="0" w:space="0" w:color="auto"/>
              </w:divBdr>
            </w:div>
            <w:div w:id="822509049">
              <w:marLeft w:val="0"/>
              <w:marRight w:val="0"/>
              <w:marTop w:val="0"/>
              <w:marBottom w:val="0"/>
              <w:divBdr>
                <w:top w:val="none" w:sz="0" w:space="0" w:color="auto"/>
                <w:left w:val="none" w:sz="0" w:space="0" w:color="auto"/>
                <w:bottom w:val="none" w:sz="0" w:space="0" w:color="auto"/>
                <w:right w:val="none" w:sz="0" w:space="0" w:color="auto"/>
              </w:divBdr>
              <w:divsChild>
                <w:div w:id="581718311">
                  <w:marLeft w:val="0"/>
                  <w:marRight w:val="0"/>
                  <w:marTop w:val="0"/>
                  <w:marBottom w:val="0"/>
                  <w:divBdr>
                    <w:top w:val="none" w:sz="0" w:space="0" w:color="auto"/>
                    <w:left w:val="none" w:sz="0" w:space="0" w:color="auto"/>
                    <w:bottom w:val="none" w:sz="0" w:space="0" w:color="auto"/>
                    <w:right w:val="none" w:sz="0" w:space="0" w:color="auto"/>
                  </w:divBdr>
                </w:div>
                <w:div w:id="1820343500">
                  <w:marLeft w:val="0"/>
                  <w:marRight w:val="0"/>
                  <w:marTop w:val="0"/>
                  <w:marBottom w:val="0"/>
                  <w:divBdr>
                    <w:top w:val="none" w:sz="0" w:space="0" w:color="auto"/>
                    <w:left w:val="none" w:sz="0" w:space="0" w:color="auto"/>
                    <w:bottom w:val="none" w:sz="0" w:space="0" w:color="auto"/>
                    <w:right w:val="none" w:sz="0" w:space="0" w:color="auto"/>
                  </w:divBdr>
                </w:div>
                <w:div w:id="2055425587">
                  <w:marLeft w:val="0"/>
                  <w:marRight w:val="0"/>
                  <w:marTop w:val="0"/>
                  <w:marBottom w:val="0"/>
                  <w:divBdr>
                    <w:top w:val="none" w:sz="0" w:space="0" w:color="auto"/>
                    <w:left w:val="none" w:sz="0" w:space="0" w:color="auto"/>
                    <w:bottom w:val="none" w:sz="0" w:space="0" w:color="auto"/>
                    <w:right w:val="none" w:sz="0" w:space="0" w:color="auto"/>
                  </w:divBdr>
                </w:div>
                <w:div w:id="2144496988">
                  <w:marLeft w:val="0"/>
                  <w:marRight w:val="0"/>
                  <w:marTop w:val="0"/>
                  <w:marBottom w:val="0"/>
                  <w:divBdr>
                    <w:top w:val="none" w:sz="0" w:space="0" w:color="auto"/>
                    <w:left w:val="none" w:sz="0" w:space="0" w:color="auto"/>
                    <w:bottom w:val="none" w:sz="0" w:space="0" w:color="auto"/>
                    <w:right w:val="none" w:sz="0" w:space="0" w:color="auto"/>
                  </w:divBdr>
                </w:div>
                <w:div w:id="1991933627">
                  <w:marLeft w:val="0"/>
                  <w:marRight w:val="0"/>
                  <w:marTop w:val="0"/>
                  <w:marBottom w:val="0"/>
                  <w:divBdr>
                    <w:top w:val="none" w:sz="0" w:space="0" w:color="auto"/>
                    <w:left w:val="none" w:sz="0" w:space="0" w:color="auto"/>
                    <w:bottom w:val="none" w:sz="0" w:space="0" w:color="auto"/>
                    <w:right w:val="none" w:sz="0" w:space="0" w:color="auto"/>
                  </w:divBdr>
                </w:div>
                <w:div w:id="663044451">
                  <w:marLeft w:val="0"/>
                  <w:marRight w:val="0"/>
                  <w:marTop w:val="0"/>
                  <w:marBottom w:val="0"/>
                  <w:divBdr>
                    <w:top w:val="none" w:sz="0" w:space="0" w:color="auto"/>
                    <w:left w:val="none" w:sz="0" w:space="0" w:color="auto"/>
                    <w:bottom w:val="none" w:sz="0" w:space="0" w:color="auto"/>
                    <w:right w:val="none" w:sz="0" w:space="0" w:color="auto"/>
                  </w:divBdr>
                </w:div>
                <w:div w:id="2084595046">
                  <w:marLeft w:val="0"/>
                  <w:marRight w:val="0"/>
                  <w:marTop w:val="0"/>
                  <w:marBottom w:val="0"/>
                  <w:divBdr>
                    <w:top w:val="none" w:sz="0" w:space="0" w:color="auto"/>
                    <w:left w:val="none" w:sz="0" w:space="0" w:color="auto"/>
                    <w:bottom w:val="none" w:sz="0" w:space="0" w:color="auto"/>
                    <w:right w:val="none" w:sz="0" w:space="0" w:color="auto"/>
                  </w:divBdr>
                </w:div>
              </w:divsChild>
            </w:div>
            <w:div w:id="1595626964">
              <w:marLeft w:val="0"/>
              <w:marRight w:val="0"/>
              <w:marTop w:val="75"/>
              <w:marBottom w:val="0"/>
              <w:divBdr>
                <w:top w:val="none" w:sz="0" w:space="0" w:color="auto"/>
                <w:left w:val="none" w:sz="0" w:space="0" w:color="auto"/>
                <w:bottom w:val="none" w:sz="0" w:space="0" w:color="auto"/>
                <w:right w:val="none" w:sz="0" w:space="0" w:color="auto"/>
              </w:divBdr>
            </w:div>
          </w:divsChild>
        </w:div>
        <w:div w:id="1854031305">
          <w:marLeft w:val="0"/>
          <w:marRight w:val="0"/>
          <w:marTop w:val="0"/>
          <w:marBottom w:val="0"/>
          <w:divBdr>
            <w:top w:val="single" w:sz="6" w:space="11" w:color="DBDBDB"/>
            <w:left w:val="none" w:sz="0" w:space="0" w:color="auto"/>
            <w:bottom w:val="none" w:sz="0" w:space="0" w:color="auto"/>
            <w:right w:val="none" w:sz="0" w:space="0" w:color="auto"/>
          </w:divBdr>
          <w:divsChild>
            <w:div w:id="1965690266">
              <w:marLeft w:val="0"/>
              <w:marRight w:val="0"/>
              <w:marTop w:val="0"/>
              <w:marBottom w:val="0"/>
              <w:divBdr>
                <w:top w:val="none" w:sz="0" w:space="0" w:color="auto"/>
                <w:left w:val="none" w:sz="0" w:space="0" w:color="auto"/>
                <w:bottom w:val="none" w:sz="0" w:space="0" w:color="auto"/>
                <w:right w:val="none" w:sz="0" w:space="0" w:color="auto"/>
              </w:divBdr>
            </w:div>
            <w:div w:id="1963417615">
              <w:marLeft w:val="0"/>
              <w:marRight w:val="0"/>
              <w:marTop w:val="0"/>
              <w:marBottom w:val="0"/>
              <w:divBdr>
                <w:top w:val="none" w:sz="0" w:space="0" w:color="auto"/>
                <w:left w:val="none" w:sz="0" w:space="0" w:color="auto"/>
                <w:bottom w:val="none" w:sz="0" w:space="0" w:color="auto"/>
                <w:right w:val="none" w:sz="0" w:space="0" w:color="auto"/>
              </w:divBdr>
              <w:divsChild>
                <w:div w:id="1054155644">
                  <w:marLeft w:val="0"/>
                  <w:marRight w:val="0"/>
                  <w:marTop w:val="0"/>
                  <w:marBottom w:val="0"/>
                  <w:divBdr>
                    <w:top w:val="none" w:sz="0" w:space="0" w:color="auto"/>
                    <w:left w:val="none" w:sz="0" w:space="0" w:color="auto"/>
                    <w:bottom w:val="none" w:sz="0" w:space="0" w:color="auto"/>
                    <w:right w:val="none" w:sz="0" w:space="0" w:color="auto"/>
                  </w:divBdr>
                </w:div>
                <w:div w:id="474687576">
                  <w:marLeft w:val="0"/>
                  <w:marRight w:val="0"/>
                  <w:marTop w:val="0"/>
                  <w:marBottom w:val="0"/>
                  <w:divBdr>
                    <w:top w:val="none" w:sz="0" w:space="0" w:color="auto"/>
                    <w:left w:val="none" w:sz="0" w:space="0" w:color="auto"/>
                    <w:bottom w:val="none" w:sz="0" w:space="0" w:color="auto"/>
                    <w:right w:val="none" w:sz="0" w:space="0" w:color="auto"/>
                  </w:divBdr>
                </w:div>
                <w:div w:id="185101185">
                  <w:marLeft w:val="0"/>
                  <w:marRight w:val="0"/>
                  <w:marTop w:val="0"/>
                  <w:marBottom w:val="0"/>
                  <w:divBdr>
                    <w:top w:val="none" w:sz="0" w:space="0" w:color="auto"/>
                    <w:left w:val="none" w:sz="0" w:space="0" w:color="auto"/>
                    <w:bottom w:val="none" w:sz="0" w:space="0" w:color="auto"/>
                    <w:right w:val="none" w:sz="0" w:space="0" w:color="auto"/>
                  </w:divBdr>
                </w:div>
                <w:div w:id="1703509871">
                  <w:marLeft w:val="0"/>
                  <w:marRight w:val="0"/>
                  <w:marTop w:val="0"/>
                  <w:marBottom w:val="0"/>
                  <w:divBdr>
                    <w:top w:val="none" w:sz="0" w:space="0" w:color="auto"/>
                    <w:left w:val="none" w:sz="0" w:space="0" w:color="auto"/>
                    <w:bottom w:val="none" w:sz="0" w:space="0" w:color="auto"/>
                    <w:right w:val="none" w:sz="0" w:space="0" w:color="auto"/>
                  </w:divBdr>
                </w:div>
              </w:divsChild>
            </w:div>
            <w:div w:id="920800164">
              <w:marLeft w:val="0"/>
              <w:marRight w:val="0"/>
              <w:marTop w:val="75"/>
              <w:marBottom w:val="0"/>
              <w:divBdr>
                <w:top w:val="none" w:sz="0" w:space="0" w:color="auto"/>
                <w:left w:val="none" w:sz="0" w:space="0" w:color="auto"/>
                <w:bottom w:val="none" w:sz="0" w:space="0" w:color="auto"/>
                <w:right w:val="none" w:sz="0" w:space="0" w:color="auto"/>
              </w:divBdr>
            </w:div>
          </w:divsChild>
        </w:div>
        <w:div w:id="694160086">
          <w:marLeft w:val="0"/>
          <w:marRight w:val="0"/>
          <w:marTop w:val="0"/>
          <w:marBottom w:val="0"/>
          <w:divBdr>
            <w:top w:val="single" w:sz="6" w:space="11" w:color="DBDBDB"/>
            <w:left w:val="none" w:sz="0" w:space="0" w:color="auto"/>
            <w:bottom w:val="none" w:sz="0" w:space="0" w:color="auto"/>
            <w:right w:val="none" w:sz="0" w:space="0" w:color="auto"/>
          </w:divBdr>
          <w:divsChild>
            <w:div w:id="1212159050">
              <w:marLeft w:val="0"/>
              <w:marRight w:val="0"/>
              <w:marTop w:val="0"/>
              <w:marBottom w:val="0"/>
              <w:divBdr>
                <w:top w:val="none" w:sz="0" w:space="0" w:color="auto"/>
                <w:left w:val="none" w:sz="0" w:space="0" w:color="auto"/>
                <w:bottom w:val="none" w:sz="0" w:space="0" w:color="auto"/>
                <w:right w:val="none" w:sz="0" w:space="0" w:color="auto"/>
              </w:divBdr>
            </w:div>
            <w:div w:id="1412772265">
              <w:marLeft w:val="0"/>
              <w:marRight w:val="0"/>
              <w:marTop w:val="0"/>
              <w:marBottom w:val="0"/>
              <w:divBdr>
                <w:top w:val="none" w:sz="0" w:space="0" w:color="auto"/>
                <w:left w:val="none" w:sz="0" w:space="0" w:color="auto"/>
                <w:bottom w:val="none" w:sz="0" w:space="0" w:color="auto"/>
                <w:right w:val="none" w:sz="0" w:space="0" w:color="auto"/>
              </w:divBdr>
              <w:divsChild>
                <w:div w:id="1904291602">
                  <w:marLeft w:val="0"/>
                  <w:marRight w:val="0"/>
                  <w:marTop w:val="0"/>
                  <w:marBottom w:val="0"/>
                  <w:divBdr>
                    <w:top w:val="none" w:sz="0" w:space="0" w:color="auto"/>
                    <w:left w:val="none" w:sz="0" w:space="0" w:color="auto"/>
                    <w:bottom w:val="none" w:sz="0" w:space="0" w:color="auto"/>
                    <w:right w:val="none" w:sz="0" w:space="0" w:color="auto"/>
                  </w:divBdr>
                </w:div>
                <w:div w:id="2027559916">
                  <w:marLeft w:val="0"/>
                  <w:marRight w:val="0"/>
                  <w:marTop w:val="0"/>
                  <w:marBottom w:val="0"/>
                  <w:divBdr>
                    <w:top w:val="none" w:sz="0" w:space="0" w:color="auto"/>
                    <w:left w:val="none" w:sz="0" w:space="0" w:color="auto"/>
                    <w:bottom w:val="none" w:sz="0" w:space="0" w:color="auto"/>
                    <w:right w:val="none" w:sz="0" w:space="0" w:color="auto"/>
                  </w:divBdr>
                </w:div>
                <w:div w:id="28652283">
                  <w:marLeft w:val="0"/>
                  <w:marRight w:val="0"/>
                  <w:marTop w:val="0"/>
                  <w:marBottom w:val="0"/>
                  <w:divBdr>
                    <w:top w:val="none" w:sz="0" w:space="0" w:color="auto"/>
                    <w:left w:val="none" w:sz="0" w:space="0" w:color="auto"/>
                    <w:bottom w:val="none" w:sz="0" w:space="0" w:color="auto"/>
                    <w:right w:val="none" w:sz="0" w:space="0" w:color="auto"/>
                  </w:divBdr>
                </w:div>
              </w:divsChild>
            </w:div>
            <w:div w:id="837229017">
              <w:marLeft w:val="0"/>
              <w:marRight w:val="0"/>
              <w:marTop w:val="75"/>
              <w:marBottom w:val="0"/>
              <w:divBdr>
                <w:top w:val="none" w:sz="0" w:space="0" w:color="auto"/>
                <w:left w:val="none" w:sz="0" w:space="0" w:color="auto"/>
                <w:bottom w:val="none" w:sz="0" w:space="0" w:color="auto"/>
                <w:right w:val="none" w:sz="0" w:space="0" w:color="auto"/>
              </w:divBdr>
            </w:div>
          </w:divsChild>
        </w:div>
        <w:div w:id="1436709805">
          <w:marLeft w:val="0"/>
          <w:marRight w:val="0"/>
          <w:marTop w:val="0"/>
          <w:marBottom w:val="0"/>
          <w:divBdr>
            <w:top w:val="single" w:sz="6" w:space="11" w:color="DBDBDB"/>
            <w:left w:val="none" w:sz="0" w:space="0" w:color="auto"/>
            <w:bottom w:val="none" w:sz="0" w:space="0" w:color="auto"/>
            <w:right w:val="none" w:sz="0" w:space="0" w:color="auto"/>
          </w:divBdr>
          <w:divsChild>
            <w:div w:id="1144617508">
              <w:marLeft w:val="0"/>
              <w:marRight w:val="0"/>
              <w:marTop w:val="0"/>
              <w:marBottom w:val="0"/>
              <w:divBdr>
                <w:top w:val="none" w:sz="0" w:space="0" w:color="auto"/>
                <w:left w:val="none" w:sz="0" w:space="0" w:color="auto"/>
                <w:bottom w:val="none" w:sz="0" w:space="0" w:color="auto"/>
                <w:right w:val="none" w:sz="0" w:space="0" w:color="auto"/>
              </w:divBdr>
            </w:div>
            <w:div w:id="1747412534">
              <w:marLeft w:val="0"/>
              <w:marRight w:val="0"/>
              <w:marTop w:val="0"/>
              <w:marBottom w:val="0"/>
              <w:divBdr>
                <w:top w:val="none" w:sz="0" w:space="0" w:color="auto"/>
                <w:left w:val="none" w:sz="0" w:space="0" w:color="auto"/>
                <w:bottom w:val="none" w:sz="0" w:space="0" w:color="auto"/>
                <w:right w:val="none" w:sz="0" w:space="0" w:color="auto"/>
              </w:divBdr>
            </w:div>
            <w:div w:id="1176722774">
              <w:marLeft w:val="0"/>
              <w:marRight w:val="0"/>
              <w:marTop w:val="75"/>
              <w:marBottom w:val="0"/>
              <w:divBdr>
                <w:top w:val="none" w:sz="0" w:space="0" w:color="auto"/>
                <w:left w:val="none" w:sz="0" w:space="0" w:color="auto"/>
                <w:bottom w:val="none" w:sz="0" w:space="0" w:color="auto"/>
                <w:right w:val="none" w:sz="0" w:space="0" w:color="auto"/>
              </w:divBdr>
            </w:div>
          </w:divsChild>
        </w:div>
        <w:div w:id="142962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633&amp;idArticle=LEGIARTI000006396161&amp;dateTexte=&amp;categorieLien=cid" TargetMode="External"/><Relationship Id="rId13" Type="http://schemas.openxmlformats.org/officeDocument/2006/relationships/hyperlink" Target="https://www.legifrance.gouv.fr/affichCodeArticle.do?cidTexte=LEGITEXT000006072665&amp;idArticle=LEGIARTI000006909589&amp;dateTexte=&amp;categorieLien=ci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loda/article_lc/LEGIARTI000031088706/2020-10-14" TargetMode="External"/><Relationship Id="rId12" Type="http://schemas.openxmlformats.org/officeDocument/2006/relationships/hyperlink" Target="https://www.legifrance.gouv.fr/loda/id/LEGIARTI000042414866/2020-10-11/" TargetMode="External"/><Relationship Id="rId17" Type="http://schemas.openxmlformats.org/officeDocument/2006/relationships/hyperlink" Target="https://www.legifrance.gouv.fr/loda/id/LEGIARTI000042414870/2020-10-11/" TargetMode="External"/><Relationship Id="rId2" Type="http://schemas.openxmlformats.org/officeDocument/2006/relationships/styles" Target="styles.xml"/><Relationship Id="rId16" Type="http://schemas.openxmlformats.org/officeDocument/2006/relationships/hyperlink" Target="https://www.legifrance.gouv.fr/loda/id/LEGIARTI000042414868/2020-10-11/" TargetMode="External"/><Relationship Id="rId1" Type="http://schemas.openxmlformats.org/officeDocument/2006/relationships/numbering" Target="numbering.xml"/><Relationship Id="rId6" Type="http://schemas.openxmlformats.org/officeDocument/2006/relationships/hyperlink" Target="https://www.legifrance.gouv.fr/loda/id/LEGIARTI000042414864/2020-10-11/" TargetMode="External"/><Relationship Id="rId11" Type="http://schemas.openxmlformats.org/officeDocument/2006/relationships/hyperlink" Target="https://www.legifrance.gouv.fr/loda/article_lc/LEGIARTI000042419203/2020-10-14" TargetMode="External"/><Relationship Id="rId5" Type="http://schemas.openxmlformats.org/officeDocument/2006/relationships/hyperlink" Target="https://www.legifrance.gouv.fr/loda/article_lc/LEGIARTI000042419198/2020-10-14" TargetMode="External"/><Relationship Id="rId15" Type="http://schemas.openxmlformats.org/officeDocument/2006/relationships/hyperlink" Target="https://www.legifrance.gouv.fr/loda/article_lc/LEGIARTI000042419207/2020-10-14" TargetMode="External"/><Relationship Id="rId10" Type="http://schemas.openxmlformats.org/officeDocument/2006/relationships/hyperlink" Target="https://www.legifrance.gouv.fr/loda/id/LEGIARTI000042414850/2020-10-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loda/article_lc/LEGIARTI000042419200/2020-10-14" TargetMode="External"/><Relationship Id="rId14" Type="http://schemas.openxmlformats.org/officeDocument/2006/relationships/hyperlink" Target="https://www.legifrance.gouv.fr/loda/article_lc/LEGIARTI000031088712/2020-10-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3462</Words>
  <Characters>19045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 coise</dc:creator>
  <cp:keywords/>
  <dc:description/>
  <cp:lastModifiedBy>S Panc</cp:lastModifiedBy>
  <cp:revision>5</cp:revision>
  <dcterms:created xsi:type="dcterms:W3CDTF">2022-03-25T08:22:00Z</dcterms:created>
  <dcterms:modified xsi:type="dcterms:W3CDTF">2024-05-13T12:57:00Z</dcterms:modified>
</cp:coreProperties>
</file>